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04" w:rsidRDefault="00E73004" w:rsidP="00E73004">
      <w:pPr>
        <w:jc w:val="right"/>
        <w:rPr>
          <w:rFonts w:cs="Arial"/>
        </w:rPr>
      </w:pPr>
      <w:bookmarkStart w:id="0" w:name="_GoBack"/>
      <w:bookmarkEnd w:id="0"/>
      <w:r>
        <w:rPr>
          <w:noProof/>
        </w:rPr>
        <w:drawing>
          <wp:inline distT="0" distB="0" distL="0" distR="0" wp14:anchorId="38D3B2B4" wp14:editId="2C7B7271">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tbl>
      <w:tblPr>
        <w:tblW w:w="8844" w:type="dxa"/>
        <w:tblInd w:w="108" w:type="dxa"/>
        <w:tblLayout w:type="fixed"/>
        <w:tblLook w:val="04A0" w:firstRow="1" w:lastRow="0" w:firstColumn="1" w:lastColumn="0" w:noHBand="0" w:noVBand="1"/>
      </w:tblPr>
      <w:tblGrid>
        <w:gridCol w:w="2438"/>
        <w:gridCol w:w="6406"/>
      </w:tblGrid>
      <w:tr w:rsidR="00CE544A" w:rsidRPr="0075171F" w:rsidTr="00E73004">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To</w:t>
            </w:r>
            <w:r w:rsidR="005C35A5" w:rsidRPr="0075171F">
              <w:rPr>
                <w:rStyle w:val="Firstpagetablebold"/>
                <w:rFonts w:cs="Arial"/>
              </w:rPr>
              <w:t>:</w:t>
            </w:r>
          </w:p>
        </w:tc>
        <w:tc>
          <w:tcPr>
            <w:tcW w:w="6406" w:type="dxa"/>
            <w:shd w:val="clear" w:color="auto" w:fill="auto"/>
          </w:tcPr>
          <w:p w:rsidR="00F445B1" w:rsidRPr="0075171F" w:rsidRDefault="006E1EF9" w:rsidP="004A6D2F">
            <w:pPr>
              <w:rPr>
                <w:rStyle w:val="Firstpagetablebold"/>
                <w:rFonts w:cs="Arial"/>
              </w:rPr>
            </w:pPr>
            <w:r w:rsidRPr="0075171F">
              <w:rPr>
                <w:rFonts w:cs="Arial"/>
                <w:b/>
                <w:bCs/>
              </w:rPr>
              <w:t>Standards Committee</w:t>
            </w:r>
          </w:p>
        </w:tc>
      </w:tr>
      <w:tr w:rsidR="00CE544A" w:rsidRPr="0075171F" w:rsidTr="00E73004">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Dat</w:t>
            </w:r>
            <w:r w:rsidR="005C35A5" w:rsidRPr="0075171F">
              <w:rPr>
                <w:rStyle w:val="Firstpagetablebold"/>
                <w:rFonts w:cs="Arial"/>
              </w:rPr>
              <w:t>e:</w:t>
            </w:r>
          </w:p>
        </w:tc>
        <w:tc>
          <w:tcPr>
            <w:tcW w:w="6406" w:type="dxa"/>
            <w:shd w:val="clear" w:color="auto" w:fill="auto"/>
          </w:tcPr>
          <w:p w:rsidR="00F445B1" w:rsidRPr="00D123C2" w:rsidRDefault="00D123C2" w:rsidP="0040505C">
            <w:pPr>
              <w:rPr>
                <w:rFonts w:cs="Arial"/>
                <w:b/>
                <w:color w:val="auto"/>
              </w:rPr>
            </w:pPr>
            <w:r w:rsidRPr="00D123C2">
              <w:rPr>
                <w:rFonts w:cs="Arial"/>
                <w:b/>
                <w:color w:val="auto"/>
              </w:rPr>
              <w:t>22</w:t>
            </w:r>
            <w:r w:rsidRPr="00D123C2">
              <w:rPr>
                <w:rFonts w:cs="Arial"/>
                <w:b/>
                <w:color w:val="auto"/>
                <w:vertAlign w:val="superscript"/>
              </w:rPr>
              <w:t>nd</w:t>
            </w:r>
            <w:r w:rsidRPr="00D123C2">
              <w:rPr>
                <w:rFonts w:cs="Arial"/>
                <w:b/>
                <w:color w:val="auto"/>
              </w:rPr>
              <w:t xml:space="preserve"> June 2021</w:t>
            </w:r>
          </w:p>
        </w:tc>
      </w:tr>
      <w:tr w:rsidR="00CE544A" w:rsidRPr="0075171F" w:rsidTr="00E73004">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Report of</w:t>
            </w:r>
            <w:r w:rsidR="005C35A5" w:rsidRPr="0075171F">
              <w:rPr>
                <w:rStyle w:val="Firstpagetablebold"/>
                <w:rFonts w:cs="Arial"/>
              </w:rPr>
              <w:t>:</w:t>
            </w:r>
          </w:p>
        </w:tc>
        <w:tc>
          <w:tcPr>
            <w:tcW w:w="6406" w:type="dxa"/>
            <w:shd w:val="clear" w:color="auto" w:fill="auto"/>
          </w:tcPr>
          <w:p w:rsidR="00F445B1" w:rsidRPr="0075171F" w:rsidRDefault="00DC091B" w:rsidP="00625392">
            <w:pPr>
              <w:rPr>
                <w:rStyle w:val="Firstpagetablebold"/>
                <w:rFonts w:cs="Arial"/>
              </w:rPr>
            </w:pPr>
            <w:r w:rsidRPr="0075171F">
              <w:rPr>
                <w:rFonts w:cs="Arial"/>
                <w:b/>
                <w:bCs/>
              </w:rPr>
              <w:t xml:space="preserve">Monitoring Officer </w:t>
            </w:r>
          </w:p>
        </w:tc>
      </w:tr>
      <w:tr w:rsidR="00CE544A" w:rsidRPr="0075171F" w:rsidTr="00E73004">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 xml:space="preserve">Title of Report: </w:t>
            </w:r>
          </w:p>
        </w:tc>
        <w:tc>
          <w:tcPr>
            <w:tcW w:w="6406" w:type="dxa"/>
            <w:shd w:val="clear" w:color="auto" w:fill="auto"/>
          </w:tcPr>
          <w:p w:rsidR="00F445B1" w:rsidRPr="0075171F" w:rsidRDefault="005D168D" w:rsidP="00D123C2">
            <w:pPr>
              <w:spacing w:after="0"/>
              <w:rPr>
                <w:rStyle w:val="Firstpagetablebold"/>
                <w:rFonts w:cs="Arial"/>
              </w:rPr>
            </w:pPr>
            <w:r w:rsidRPr="0075171F">
              <w:rPr>
                <w:rStyle w:val="Firstpagetablebold"/>
                <w:rFonts w:cs="Arial"/>
              </w:rPr>
              <w:t xml:space="preserve">Code of Conduct: </w:t>
            </w:r>
            <w:r w:rsidR="0024336D" w:rsidRPr="0075171F">
              <w:rPr>
                <w:rStyle w:val="Firstpagetablebold"/>
                <w:rFonts w:cs="Arial"/>
              </w:rPr>
              <w:t xml:space="preserve">summary of </w:t>
            </w:r>
            <w:r w:rsidRPr="0075171F">
              <w:rPr>
                <w:rStyle w:val="Firstpagetablebold"/>
                <w:rFonts w:cs="Arial"/>
              </w:rPr>
              <w:t xml:space="preserve">complaints </w:t>
            </w:r>
            <w:r w:rsidR="0024336D" w:rsidRPr="0075171F">
              <w:rPr>
                <w:rStyle w:val="Firstpagetablebold"/>
                <w:rFonts w:cs="Arial"/>
                <w:color w:val="auto"/>
              </w:rPr>
              <w:t xml:space="preserve">and individual dispensations </w:t>
            </w:r>
            <w:r w:rsidR="00AB2D3C" w:rsidRPr="0075171F">
              <w:rPr>
                <w:rStyle w:val="Firstpagetablebold"/>
                <w:rFonts w:cs="Arial"/>
                <w:color w:val="auto"/>
              </w:rPr>
              <w:t>–</w:t>
            </w:r>
            <w:r w:rsidR="004C3EAE">
              <w:rPr>
                <w:rStyle w:val="Firstpagetablebold"/>
                <w:rFonts w:cs="Arial"/>
                <w:color w:val="auto"/>
              </w:rPr>
              <w:t xml:space="preserve"> </w:t>
            </w:r>
            <w:r w:rsidR="009B3A28">
              <w:rPr>
                <w:rFonts w:cs="Arial"/>
                <w:b/>
                <w:color w:val="auto"/>
              </w:rPr>
              <w:t xml:space="preserve">1 </w:t>
            </w:r>
            <w:r w:rsidR="0040505C">
              <w:rPr>
                <w:rFonts w:cs="Arial"/>
                <w:b/>
                <w:color w:val="auto"/>
              </w:rPr>
              <w:t>October 2020</w:t>
            </w:r>
            <w:r w:rsidR="009B3A28">
              <w:rPr>
                <w:rFonts w:cs="Arial"/>
                <w:b/>
                <w:color w:val="auto"/>
              </w:rPr>
              <w:t xml:space="preserve"> </w:t>
            </w:r>
            <w:r w:rsidR="00D123C2">
              <w:rPr>
                <w:rFonts w:cs="Arial"/>
                <w:b/>
                <w:color w:val="auto"/>
              </w:rPr>
              <w:t>to 14 June 2021</w:t>
            </w:r>
          </w:p>
        </w:tc>
      </w:tr>
    </w:tbl>
    <w:p w:rsidR="004F20EF" w:rsidRPr="0075171F"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21"/>
        <w:gridCol w:w="6353"/>
      </w:tblGrid>
      <w:tr w:rsidR="00D5547E" w:rsidRPr="0075171F" w:rsidTr="0080749A">
        <w:tc>
          <w:tcPr>
            <w:tcW w:w="8845" w:type="dxa"/>
            <w:gridSpan w:val="2"/>
            <w:tcBorders>
              <w:bottom w:val="single" w:sz="8" w:space="0" w:color="000000"/>
            </w:tcBorders>
            <w:hideMark/>
          </w:tcPr>
          <w:p w:rsidR="00D5547E" w:rsidRPr="0075171F" w:rsidRDefault="00745BF0" w:rsidP="00745BF0">
            <w:pPr>
              <w:jc w:val="center"/>
              <w:rPr>
                <w:rStyle w:val="Firstpagetablebold"/>
                <w:rFonts w:cs="Arial"/>
              </w:rPr>
            </w:pPr>
            <w:r w:rsidRPr="0075171F">
              <w:rPr>
                <w:rStyle w:val="Firstpagetablebold"/>
                <w:rFonts w:cs="Arial"/>
              </w:rPr>
              <w:t>Summary and r</w:t>
            </w:r>
            <w:r w:rsidR="00D5547E" w:rsidRPr="0075171F">
              <w:rPr>
                <w:rStyle w:val="Firstpagetablebold"/>
                <w:rFonts w:cs="Arial"/>
              </w:rPr>
              <w:t>ecommendations</w:t>
            </w:r>
          </w:p>
        </w:tc>
      </w:tr>
      <w:tr w:rsidR="00D5547E" w:rsidRPr="0075171F" w:rsidTr="0080749A">
        <w:tc>
          <w:tcPr>
            <w:tcW w:w="2438" w:type="dxa"/>
            <w:tcBorders>
              <w:top w:val="single" w:sz="8" w:space="0" w:color="000000"/>
              <w:left w:val="single" w:sz="8" w:space="0" w:color="000000"/>
              <w:bottom w:val="nil"/>
              <w:right w:val="nil"/>
            </w:tcBorders>
            <w:hideMark/>
          </w:tcPr>
          <w:p w:rsidR="00D5547E" w:rsidRPr="0075171F" w:rsidRDefault="00D5547E">
            <w:pPr>
              <w:rPr>
                <w:rStyle w:val="Firstpagetablebold"/>
                <w:rFonts w:cs="Arial"/>
              </w:rPr>
            </w:pPr>
            <w:r w:rsidRPr="0075171F">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24336D" w:rsidRPr="0075171F" w:rsidRDefault="002D1E8A" w:rsidP="00B90E90">
            <w:pPr>
              <w:rPr>
                <w:rFonts w:cs="Arial"/>
                <w:b/>
              </w:rPr>
            </w:pPr>
            <w:r w:rsidRPr="0075171F">
              <w:rPr>
                <w:rFonts w:cs="Arial"/>
                <w:b/>
              </w:rPr>
              <w:t>To advise the Committee of</w:t>
            </w:r>
            <w:r w:rsidR="0024336D" w:rsidRPr="0075171F">
              <w:rPr>
                <w:rFonts w:cs="Arial"/>
                <w:b/>
              </w:rPr>
              <w:t>:</w:t>
            </w:r>
          </w:p>
          <w:p w:rsidR="00BD7950" w:rsidRPr="0075171F" w:rsidRDefault="00700FE9" w:rsidP="004C3EAE">
            <w:pPr>
              <w:pStyle w:val="ListParagraph"/>
              <w:numPr>
                <w:ilvl w:val="0"/>
                <w:numId w:val="28"/>
              </w:numPr>
              <w:rPr>
                <w:rFonts w:cs="Arial"/>
                <w:b/>
              </w:rPr>
            </w:pPr>
            <w:r>
              <w:rPr>
                <w:rFonts w:cs="Arial"/>
                <w:b/>
              </w:rPr>
              <w:t>T</w:t>
            </w:r>
            <w:r w:rsidR="002D1E8A" w:rsidRPr="0075171F">
              <w:rPr>
                <w:rFonts w:cs="Arial"/>
                <w:b/>
              </w:rPr>
              <w:t>he number</w:t>
            </w:r>
            <w:r w:rsidR="00BD7950" w:rsidRPr="0075171F">
              <w:rPr>
                <w:rFonts w:cs="Arial"/>
                <w:b/>
              </w:rPr>
              <w:t xml:space="preserve"> and status</w:t>
            </w:r>
            <w:r w:rsidR="002D1E8A" w:rsidRPr="0075171F">
              <w:rPr>
                <w:rFonts w:cs="Arial"/>
                <w:b/>
              </w:rPr>
              <w:t xml:space="preserve"> of complaints received under the Member</w:t>
            </w:r>
            <w:r w:rsidR="00627829" w:rsidRPr="0075171F">
              <w:rPr>
                <w:rFonts w:cs="Arial"/>
                <w:b/>
              </w:rPr>
              <w:t>s’</w:t>
            </w:r>
            <w:r w:rsidR="002D1E8A" w:rsidRPr="0075171F">
              <w:rPr>
                <w:rFonts w:cs="Arial"/>
                <w:b/>
              </w:rPr>
              <w:t xml:space="preserve"> Code of Conduct which have </w:t>
            </w:r>
            <w:r w:rsidR="004F44BF" w:rsidRPr="0075171F">
              <w:rPr>
                <w:rFonts w:cs="Arial"/>
                <w:b/>
              </w:rPr>
              <w:t>been</w:t>
            </w:r>
            <w:r w:rsidR="002D1E8A" w:rsidRPr="0075171F">
              <w:rPr>
                <w:rFonts w:cs="Arial"/>
                <w:b/>
              </w:rPr>
              <w:t xml:space="preserve"> considered by the Head of Law and Governance (in her statutory capacity as the authority’s Monitoring Officer) </w:t>
            </w:r>
            <w:r w:rsidR="007F6EF6">
              <w:rPr>
                <w:rFonts w:cs="Arial"/>
                <w:b/>
              </w:rPr>
              <w:t xml:space="preserve">in consultation with </w:t>
            </w:r>
            <w:r w:rsidR="00714536">
              <w:rPr>
                <w:rFonts w:cs="Arial"/>
                <w:b/>
              </w:rPr>
              <w:t>an Independent Person</w:t>
            </w:r>
            <w:r w:rsidR="00D123C2">
              <w:rPr>
                <w:rFonts w:cs="Arial"/>
                <w:b/>
              </w:rPr>
              <w:t>, from October 2020 to date</w:t>
            </w:r>
            <w:r w:rsidR="002D1E8A" w:rsidRPr="0075171F">
              <w:rPr>
                <w:rFonts w:cs="Arial"/>
                <w:b/>
              </w:rPr>
              <w:t xml:space="preserve">. </w:t>
            </w:r>
          </w:p>
          <w:p w:rsidR="00D5547E" w:rsidRPr="0075171F" w:rsidRDefault="00700FE9" w:rsidP="004C3EAE">
            <w:pPr>
              <w:pStyle w:val="ListParagraph"/>
              <w:numPr>
                <w:ilvl w:val="0"/>
                <w:numId w:val="28"/>
              </w:numPr>
              <w:rPr>
                <w:rFonts w:cs="Arial"/>
                <w:b/>
              </w:rPr>
            </w:pPr>
            <w:r>
              <w:rPr>
                <w:rFonts w:cs="Arial"/>
                <w:b/>
              </w:rPr>
              <w:t>T</w:t>
            </w:r>
            <w:r w:rsidR="0024336D" w:rsidRPr="0075171F">
              <w:rPr>
                <w:rFonts w:cs="Arial"/>
                <w:b/>
              </w:rPr>
              <w:t>he number of dispensations to an individual member</w:t>
            </w:r>
            <w:r w:rsidR="004369D9" w:rsidRPr="0075171F">
              <w:rPr>
                <w:rFonts w:cs="Arial"/>
                <w:b/>
              </w:rPr>
              <w:t>,</w:t>
            </w:r>
            <w:r w:rsidR="0024336D" w:rsidRPr="0075171F">
              <w:rPr>
                <w:rFonts w:cs="Arial"/>
                <w:b/>
              </w:rPr>
              <w:t xml:space="preserve"> granted under Section 33 of the </w:t>
            </w:r>
            <w:r w:rsidR="00831E86" w:rsidRPr="0075171F">
              <w:rPr>
                <w:rFonts w:cs="Arial"/>
                <w:b/>
              </w:rPr>
              <w:t xml:space="preserve">Localism </w:t>
            </w:r>
            <w:r w:rsidR="0024336D" w:rsidRPr="0075171F">
              <w:rPr>
                <w:rFonts w:cs="Arial"/>
                <w:b/>
              </w:rPr>
              <w:t>Act</w:t>
            </w:r>
            <w:r w:rsidR="00A0493E">
              <w:rPr>
                <w:rFonts w:cs="Arial"/>
                <w:b/>
              </w:rPr>
              <w:t xml:space="preserve"> 2011</w:t>
            </w:r>
            <w:r w:rsidR="004369D9" w:rsidRPr="0075171F">
              <w:rPr>
                <w:rFonts w:cs="Arial"/>
                <w:b/>
              </w:rPr>
              <w:t>,</w:t>
            </w:r>
            <w:r w:rsidR="0024336D" w:rsidRPr="0075171F">
              <w:rPr>
                <w:rFonts w:cs="Arial"/>
                <w:b/>
              </w:rPr>
              <w:t xml:space="preserve"> by the Monitoring Officer</w:t>
            </w:r>
            <w:r w:rsidR="00831E86" w:rsidRPr="0075171F">
              <w:rPr>
                <w:rFonts w:cs="Arial"/>
                <w:b/>
              </w:rPr>
              <w:t>, following</w:t>
            </w:r>
            <w:r w:rsidR="0024336D" w:rsidRPr="0075171F">
              <w:rPr>
                <w:rFonts w:cs="Arial"/>
                <w:b/>
              </w:rPr>
              <w:t xml:space="preserve"> consultation with </w:t>
            </w:r>
            <w:r w:rsidR="00831E86" w:rsidRPr="0075171F">
              <w:rPr>
                <w:rFonts w:cs="Arial"/>
                <w:b/>
              </w:rPr>
              <w:t>an</w:t>
            </w:r>
            <w:r w:rsidR="0024336D" w:rsidRPr="0075171F">
              <w:rPr>
                <w:rFonts w:cs="Arial"/>
                <w:b/>
              </w:rPr>
              <w:t xml:space="preserve"> Independent Person.</w:t>
            </w:r>
          </w:p>
        </w:tc>
      </w:tr>
      <w:tr w:rsidR="005F7F7E" w:rsidRPr="0075171F" w:rsidTr="00D36F8B">
        <w:trPr>
          <w:trHeight w:val="413"/>
        </w:trPr>
        <w:tc>
          <w:tcPr>
            <w:tcW w:w="8845" w:type="dxa"/>
            <w:gridSpan w:val="2"/>
          </w:tcPr>
          <w:p w:rsidR="004E3B9B" w:rsidRPr="0075171F" w:rsidRDefault="006E1EF9" w:rsidP="004E3B9B">
            <w:pPr>
              <w:rPr>
                <w:rStyle w:val="Firstpagetablebold"/>
                <w:rFonts w:cs="Arial"/>
              </w:rPr>
            </w:pPr>
            <w:r w:rsidRPr="0075171F">
              <w:rPr>
                <w:rStyle w:val="Firstpagetablebold"/>
                <w:rFonts w:cs="Arial"/>
              </w:rPr>
              <w:t>Recommendation</w:t>
            </w:r>
            <w:r w:rsidR="005F7F7E" w:rsidRPr="0075171F">
              <w:rPr>
                <w:rStyle w:val="Firstpagetablebold"/>
                <w:rFonts w:cs="Arial"/>
              </w:rPr>
              <w:t>:</w:t>
            </w:r>
            <w:r w:rsidRPr="0075171F">
              <w:rPr>
                <w:rStyle w:val="Firstpagetablebold"/>
                <w:rFonts w:cs="Arial"/>
              </w:rPr>
              <w:t xml:space="preserve"> </w:t>
            </w:r>
          </w:p>
          <w:p w:rsidR="0084513E" w:rsidRPr="0075171F" w:rsidRDefault="005F7F7E" w:rsidP="009B3A28">
            <w:pPr>
              <w:rPr>
                <w:rFonts w:cs="Arial"/>
                <w:b/>
                <w:i/>
                <w:color w:val="FF0000"/>
              </w:rPr>
            </w:pPr>
            <w:r w:rsidRPr="0075171F">
              <w:rPr>
                <w:rStyle w:val="Firstpagetablebold"/>
                <w:rFonts w:cs="Arial"/>
                <w:color w:val="auto"/>
              </w:rPr>
              <w:t xml:space="preserve">That the </w:t>
            </w:r>
            <w:r w:rsidR="00DC091B" w:rsidRPr="0075171F">
              <w:rPr>
                <w:rStyle w:val="Firstpagetablebold"/>
                <w:rFonts w:cs="Arial"/>
                <w:color w:val="auto"/>
              </w:rPr>
              <w:t xml:space="preserve">Standards </w:t>
            </w:r>
            <w:r w:rsidR="006E1EF9" w:rsidRPr="0075171F">
              <w:rPr>
                <w:rStyle w:val="Firstpagetablebold"/>
                <w:rFonts w:cs="Arial"/>
                <w:color w:val="auto"/>
              </w:rPr>
              <w:t xml:space="preserve">Committee </w:t>
            </w:r>
            <w:r w:rsidR="005134EF">
              <w:rPr>
                <w:rStyle w:val="Firstpagetablebold"/>
                <w:rFonts w:cs="Arial"/>
                <w:color w:val="auto"/>
              </w:rPr>
              <w:t>notes the content of the report</w:t>
            </w:r>
            <w:r w:rsidR="00355F8D" w:rsidRPr="0075171F">
              <w:rPr>
                <w:rStyle w:val="Firstpagetablebold"/>
                <w:rFonts w:cs="Arial"/>
                <w:color w:val="auto"/>
              </w:rPr>
              <w:t>.</w:t>
            </w:r>
          </w:p>
        </w:tc>
      </w:tr>
      <w:tr w:rsidR="00D36F8B" w:rsidRPr="0075171F" w:rsidTr="004521FD">
        <w:trPr>
          <w:trHeight w:val="413"/>
        </w:trPr>
        <w:tc>
          <w:tcPr>
            <w:tcW w:w="8845" w:type="dxa"/>
            <w:gridSpan w:val="2"/>
            <w:tcBorders>
              <w:bottom w:val="single" w:sz="8" w:space="0" w:color="000000"/>
            </w:tcBorders>
          </w:tcPr>
          <w:p w:rsidR="00D36F8B" w:rsidRPr="0075171F" w:rsidRDefault="00D36F8B" w:rsidP="004E3B9B">
            <w:pPr>
              <w:rPr>
                <w:rStyle w:val="Firstpagetablebold"/>
                <w:rFonts w:cs="Arial"/>
              </w:rPr>
            </w:pPr>
            <w:r>
              <w:rPr>
                <w:rStyle w:val="Firstpagetablebold"/>
                <w:rFonts w:cs="Arial"/>
              </w:rPr>
              <w:t>Appendix 1: List of individual complaints and Monitoring Officer decisions</w:t>
            </w:r>
          </w:p>
        </w:tc>
      </w:tr>
    </w:tbl>
    <w:p w:rsidR="00CE544A" w:rsidRPr="0075171F" w:rsidRDefault="00CE544A" w:rsidP="004A6D2F">
      <w:pPr>
        <w:rPr>
          <w:rFonts w:cs="Arial"/>
        </w:rPr>
      </w:pPr>
    </w:p>
    <w:p w:rsidR="0040736F" w:rsidRPr="0075171F" w:rsidRDefault="00F66DCA" w:rsidP="004A6D2F">
      <w:pPr>
        <w:pStyle w:val="Heading1"/>
        <w:rPr>
          <w:rFonts w:cs="Arial"/>
          <w:color w:val="auto"/>
        </w:rPr>
      </w:pPr>
      <w:r w:rsidRPr="0075171F">
        <w:rPr>
          <w:rFonts w:cs="Arial"/>
          <w:color w:val="auto"/>
        </w:rPr>
        <w:t>Introduction and b</w:t>
      </w:r>
      <w:r w:rsidR="00151888" w:rsidRPr="0075171F">
        <w:rPr>
          <w:rFonts w:cs="Arial"/>
          <w:color w:val="auto"/>
        </w:rPr>
        <w:t>ackground</w:t>
      </w:r>
      <w:r w:rsidR="00404032" w:rsidRPr="0075171F">
        <w:rPr>
          <w:rFonts w:cs="Arial"/>
          <w:color w:val="auto"/>
        </w:rPr>
        <w:t xml:space="preserve"> </w:t>
      </w:r>
    </w:p>
    <w:p w:rsidR="00D26D58" w:rsidRPr="00E73004" w:rsidRDefault="00CF5FC2" w:rsidP="00E73004">
      <w:pPr>
        <w:pStyle w:val="ListParagraph"/>
        <w:numPr>
          <w:ilvl w:val="0"/>
          <w:numId w:val="6"/>
        </w:numPr>
        <w:shd w:val="clear" w:color="auto" w:fill="FFFFFF"/>
        <w:tabs>
          <w:tab w:val="clear" w:pos="426"/>
        </w:tabs>
        <w:ind w:left="425" w:hanging="425"/>
        <w:jc w:val="both"/>
        <w:rPr>
          <w:rFonts w:cs="Arial"/>
          <w:color w:val="auto"/>
        </w:rPr>
      </w:pPr>
      <w:r w:rsidRPr="0075171F">
        <w:rPr>
          <w:rFonts w:cs="Arial"/>
          <w:color w:val="auto"/>
        </w:rPr>
        <w:t>In compliance with legislation relating to the standards and conduct of elected councillors, the Council has in place complaints handling arrangements to enable a</w:t>
      </w:r>
      <w:r w:rsidR="00824590" w:rsidRPr="0075171F">
        <w:rPr>
          <w:rFonts w:cs="Arial"/>
          <w:color w:val="auto"/>
        </w:rPr>
        <w:t>n individual</w:t>
      </w:r>
      <w:r w:rsidRPr="0075171F">
        <w:rPr>
          <w:rFonts w:cs="Arial"/>
          <w:color w:val="auto"/>
        </w:rPr>
        <w:t xml:space="preserve"> to make a formal complaint that an elected or co-opted member of the City Council, or of a Parish Council within </w:t>
      </w:r>
      <w:r w:rsidR="005E0B78" w:rsidRPr="0075171F">
        <w:rPr>
          <w:rFonts w:cs="Arial"/>
          <w:color w:val="auto"/>
        </w:rPr>
        <w:t xml:space="preserve">the City Council’s </w:t>
      </w:r>
      <w:r w:rsidRPr="0075171F">
        <w:rPr>
          <w:rFonts w:cs="Arial"/>
          <w:color w:val="auto"/>
        </w:rPr>
        <w:t>area, has failed to comply with the authority’s Members’ Code of Conduct.</w:t>
      </w:r>
    </w:p>
    <w:p w:rsidR="00D26D58" w:rsidRPr="00714536" w:rsidRDefault="00D26D58" w:rsidP="009C1936">
      <w:pPr>
        <w:pStyle w:val="ListParagraph"/>
        <w:numPr>
          <w:ilvl w:val="0"/>
          <w:numId w:val="6"/>
        </w:numPr>
        <w:spacing w:after="0"/>
        <w:jc w:val="both"/>
        <w:rPr>
          <w:rFonts w:cs="Arial"/>
          <w:color w:val="auto"/>
        </w:rPr>
      </w:pPr>
      <w:r w:rsidRPr="00714536">
        <w:rPr>
          <w:rFonts w:cs="Arial"/>
          <w:color w:val="auto"/>
        </w:rPr>
        <w:t>The Standards Committee is responsible for promoting high</w:t>
      </w:r>
      <w:r w:rsidR="00714536" w:rsidRPr="00714536">
        <w:rPr>
          <w:rFonts w:cs="Arial"/>
          <w:color w:val="auto"/>
        </w:rPr>
        <w:t xml:space="preserve"> standards of ethical behaviour </w:t>
      </w:r>
      <w:r w:rsidR="00714536">
        <w:rPr>
          <w:rFonts w:cs="Arial"/>
          <w:color w:val="auto"/>
        </w:rPr>
        <w:t xml:space="preserve">by monitoring and </w:t>
      </w:r>
      <w:r w:rsidR="00714536" w:rsidRPr="00714536">
        <w:rPr>
          <w:rFonts w:cs="Arial"/>
          <w:color w:val="auto"/>
        </w:rPr>
        <w:t>making recommendations to Council on com</w:t>
      </w:r>
      <w:r w:rsidR="00714536">
        <w:rPr>
          <w:rFonts w:cs="Arial"/>
          <w:color w:val="auto"/>
        </w:rPr>
        <w:t>plaints handling arrangements</w:t>
      </w:r>
      <w:r w:rsidR="00714536" w:rsidRPr="00714536">
        <w:rPr>
          <w:rFonts w:cs="Arial"/>
          <w:color w:val="auto"/>
        </w:rPr>
        <w:t xml:space="preserve">. </w:t>
      </w:r>
      <w:r w:rsidR="00754CED" w:rsidRPr="00714536">
        <w:rPr>
          <w:rFonts w:cs="Arial"/>
          <w:color w:val="auto"/>
        </w:rPr>
        <w:t>T</w:t>
      </w:r>
      <w:r w:rsidRPr="00714536">
        <w:rPr>
          <w:rFonts w:cs="Arial"/>
          <w:color w:val="auto"/>
        </w:rPr>
        <w:t>his report from the Monitoring Officer which identifies any issues or learning points arising from the complaints received</w:t>
      </w:r>
      <w:r w:rsidR="00754CED" w:rsidRPr="00714536">
        <w:rPr>
          <w:rFonts w:cs="Arial"/>
          <w:color w:val="auto"/>
        </w:rPr>
        <w:t xml:space="preserve"> contributes to that monitoring process</w:t>
      </w:r>
      <w:r w:rsidRPr="00714536">
        <w:rPr>
          <w:rFonts w:cs="Arial"/>
          <w:color w:val="auto"/>
        </w:rPr>
        <w:t xml:space="preserve">. </w:t>
      </w:r>
    </w:p>
    <w:p w:rsidR="00D26D58" w:rsidRPr="0075171F" w:rsidRDefault="00D26D58" w:rsidP="00714536">
      <w:pPr>
        <w:spacing w:after="0"/>
        <w:rPr>
          <w:rFonts w:cs="Arial"/>
          <w:color w:val="auto"/>
        </w:rPr>
      </w:pPr>
    </w:p>
    <w:p w:rsidR="00824590" w:rsidRPr="0075171F" w:rsidRDefault="00D26D58" w:rsidP="00A51EB5">
      <w:pPr>
        <w:pStyle w:val="ListParagraph"/>
        <w:numPr>
          <w:ilvl w:val="0"/>
          <w:numId w:val="6"/>
        </w:numPr>
        <w:tabs>
          <w:tab w:val="clear" w:pos="426"/>
        </w:tabs>
        <w:ind w:left="426" w:hanging="426"/>
        <w:rPr>
          <w:rFonts w:cs="Arial"/>
          <w:color w:val="auto"/>
        </w:rPr>
      </w:pPr>
      <w:r w:rsidRPr="0075171F">
        <w:rPr>
          <w:rFonts w:cs="Arial"/>
          <w:color w:val="auto"/>
        </w:rPr>
        <w:lastRenderedPageBreak/>
        <w:t xml:space="preserve">The key </w:t>
      </w:r>
      <w:r w:rsidR="00660AB7" w:rsidRPr="0075171F">
        <w:rPr>
          <w:rFonts w:cs="Arial"/>
          <w:color w:val="auto"/>
        </w:rPr>
        <w:t>stages</w:t>
      </w:r>
      <w:r w:rsidR="00824590" w:rsidRPr="0075171F">
        <w:rPr>
          <w:rFonts w:cs="Arial"/>
          <w:color w:val="auto"/>
        </w:rPr>
        <w:t xml:space="preserve"> </w:t>
      </w:r>
      <w:r w:rsidRPr="0075171F">
        <w:rPr>
          <w:rFonts w:cs="Arial"/>
          <w:color w:val="auto"/>
        </w:rPr>
        <w:t>of</w:t>
      </w:r>
      <w:r w:rsidR="00824590" w:rsidRPr="0075171F">
        <w:rPr>
          <w:rFonts w:cs="Arial"/>
          <w:color w:val="auto"/>
        </w:rPr>
        <w:t xml:space="preserve"> the complaints </w:t>
      </w:r>
      <w:r w:rsidR="00F35B93" w:rsidRPr="0075171F">
        <w:rPr>
          <w:rFonts w:cs="Arial"/>
          <w:color w:val="auto"/>
        </w:rPr>
        <w:t>handling arrangements</w:t>
      </w:r>
      <w:r w:rsidRPr="0075171F">
        <w:rPr>
          <w:rFonts w:cs="Arial"/>
          <w:color w:val="auto"/>
        </w:rPr>
        <w:t xml:space="preserve"> can be summarised as</w:t>
      </w:r>
      <w:r w:rsidR="00824590" w:rsidRPr="0075171F">
        <w:rPr>
          <w:rFonts w:cs="Arial"/>
          <w:color w:val="auto"/>
        </w:rPr>
        <w:t>:</w:t>
      </w:r>
    </w:p>
    <w:tbl>
      <w:tblPr>
        <w:tblStyle w:val="TableGrid"/>
        <w:tblW w:w="0" w:type="auto"/>
        <w:tblInd w:w="534" w:type="dxa"/>
        <w:tblLook w:val="04A0" w:firstRow="1" w:lastRow="0" w:firstColumn="1" w:lastColumn="0" w:noHBand="0" w:noVBand="1"/>
      </w:tblPr>
      <w:tblGrid>
        <w:gridCol w:w="1834"/>
        <w:gridCol w:w="6524"/>
      </w:tblGrid>
      <w:tr w:rsidR="00D26D58" w:rsidRPr="0075171F" w:rsidTr="006A68BA">
        <w:tc>
          <w:tcPr>
            <w:tcW w:w="1842" w:type="dxa"/>
          </w:tcPr>
          <w:p w:rsidR="00D26D58" w:rsidRPr="00D36F8B" w:rsidRDefault="00D26D58" w:rsidP="00D26D58">
            <w:pPr>
              <w:spacing w:before="120" w:after="0"/>
              <w:rPr>
                <w:rFonts w:cs="Arial"/>
                <w:b/>
                <w:color w:val="auto"/>
                <w:sz w:val="22"/>
                <w:szCs w:val="22"/>
              </w:rPr>
            </w:pPr>
            <w:r w:rsidRPr="00D36F8B">
              <w:rPr>
                <w:rFonts w:cs="Arial"/>
                <w:b/>
                <w:color w:val="auto"/>
                <w:sz w:val="22"/>
                <w:szCs w:val="22"/>
              </w:rPr>
              <w:t>Initial tests</w:t>
            </w:r>
          </w:p>
        </w:tc>
        <w:tc>
          <w:tcPr>
            <w:tcW w:w="6663" w:type="dxa"/>
          </w:tcPr>
          <w:p w:rsidR="00D26D58" w:rsidRPr="00D36F8B" w:rsidRDefault="00D26D58" w:rsidP="00D26D58">
            <w:pPr>
              <w:spacing w:before="120" w:after="0"/>
              <w:ind w:left="175"/>
              <w:rPr>
                <w:rFonts w:cs="Arial"/>
                <w:color w:val="auto"/>
                <w:sz w:val="22"/>
                <w:szCs w:val="22"/>
              </w:rPr>
            </w:pPr>
            <w:r w:rsidRPr="00D36F8B">
              <w:rPr>
                <w:rFonts w:cs="Arial"/>
                <w:color w:val="auto"/>
                <w:sz w:val="22"/>
                <w:szCs w:val="22"/>
              </w:rPr>
              <w:t xml:space="preserve">The Monitoring Officer will apply the following </w:t>
            </w:r>
            <w:r w:rsidR="00754CED" w:rsidRPr="00D36F8B">
              <w:rPr>
                <w:rFonts w:cs="Arial"/>
                <w:color w:val="auto"/>
                <w:sz w:val="22"/>
                <w:szCs w:val="22"/>
              </w:rPr>
              <w:t xml:space="preserve">“initial </w:t>
            </w:r>
            <w:r w:rsidRPr="00D36F8B">
              <w:rPr>
                <w:rFonts w:cs="Arial"/>
                <w:color w:val="auto"/>
                <w:sz w:val="22"/>
                <w:szCs w:val="22"/>
              </w:rPr>
              <w:t>tests</w:t>
            </w:r>
            <w:r w:rsidR="00754CED" w:rsidRPr="00D36F8B">
              <w:rPr>
                <w:rFonts w:cs="Arial"/>
                <w:color w:val="auto"/>
                <w:sz w:val="22"/>
                <w:szCs w:val="22"/>
              </w:rPr>
              <w:t>”</w:t>
            </w:r>
            <w:r w:rsidRPr="00D36F8B">
              <w:rPr>
                <w:rFonts w:cs="Arial"/>
                <w:color w:val="auto"/>
                <w:sz w:val="22"/>
                <w:szCs w:val="22"/>
              </w:rPr>
              <w:t xml:space="preserve"> to the complaint</w:t>
            </w:r>
            <w:r w:rsidR="00B8014B" w:rsidRPr="00D36F8B">
              <w:rPr>
                <w:rFonts w:cs="Arial"/>
                <w:color w:val="auto"/>
                <w:sz w:val="22"/>
                <w:szCs w:val="22"/>
              </w:rPr>
              <w:t>:</w:t>
            </w:r>
          </w:p>
          <w:p w:rsidR="00B8014B" w:rsidRPr="00D36F8B" w:rsidRDefault="00B8014B" w:rsidP="004229FF">
            <w:pPr>
              <w:pStyle w:val="ListParagraph"/>
              <w:numPr>
                <w:ilvl w:val="0"/>
                <w:numId w:val="41"/>
              </w:numPr>
              <w:tabs>
                <w:tab w:val="clear" w:pos="426"/>
              </w:tabs>
              <w:spacing w:after="0"/>
              <w:ind w:left="601" w:hanging="283"/>
              <w:rPr>
                <w:rFonts w:cs="Arial"/>
                <w:color w:val="auto"/>
                <w:sz w:val="22"/>
                <w:szCs w:val="22"/>
              </w:rPr>
            </w:pPr>
            <w:r w:rsidRPr="00D36F8B">
              <w:rPr>
                <w:rFonts w:cs="Arial"/>
                <w:color w:val="auto"/>
                <w:sz w:val="22"/>
                <w:szCs w:val="22"/>
              </w:rPr>
              <w:t xml:space="preserve">It is a complaint against one or more named councillors of Oxford City Council or a Parish Council within the city boundaries; </w:t>
            </w:r>
          </w:p>
          <w:p w:rsidR="00B8014B" w:rsidRPr="00D36F8B" w:rsidRDefault="00B8014B" w:rsidP="004229FF">
            <w:pPr>
              <w:pStyle w:val="ListParagraph"/>
              <w:numPr>
                <w:ilvl w:val="0"/>
                <w:numId w:val="41"/>
              </w:numPr>
              <w:tabs>
                <w:tab w:val="clear" w:pos="426"/>
              </w:tabs>
              <w:spacing w:after="0"/>
              <w:ind w:left="601" w:hanging="283"/>
              <w:rPr>
                <w:rFonts w:cs="Arial"/>
                <w:color w:val="auto"/>
                <w:sz w:val="22"/>
                <w:szCs w:val="22"/>
              </w:rPr>
            </w:pPr>
            <w:r w:rsidRPr="00D36F8B">
              <w:rPr>
                <w:rFonts w:cs="Arial"/>
                <w:color w:val="auto"/>
                <w:sz w:val="22"/>
                <w:szCs w:val="22"/>
              </w:rPr>
              <w:t xml:space="preserve">The named councillor was in office at the time of the alleged conduct and the Code of Conduct was in force at the time; </w:t>
            </w:r>
          </w:p>
          <w:p w:rsidR="00754CED" w:rsidRPr="00D36F8B" w:rsidRDefault="00B8014B" w:rsidP="00D123C2">
            <w:pPr>
              <w:pStyle w:val="ListParagraph"/>
              <w:numPr>
                <w:ilvl w:val="0"/>
                <w:numId w:val="41"/>
              </w:numPr>
              <w:tabs>
                <w:tab w:val="clear" w:pos="426"/>
              </w:tabs>
              <w:ind w:left="601" w:hanging="283"/>
              <w:rPr>
                <w:rFonts w:cs="Arial"/>
                <w:color w:val="auto"/>
                <w:sz w:val="22"/>
                <w:szCs w:val="22"/>
              </w:rPr>
            </w:pPr>
            <w:r w:rsidRPr="00D36F8B">
              <w:rPr>
                <w:rFonts w:cs="Arial"/>
                <w:color w:val="auto"/>
                <w:sz w:val="22"/>
                <w:szCs w:val="22"/>
              </w:rPr>
              <w:t xml:space="preserve">The complaint, if proven, </w:t>
            </w:r>
            <w:r w:rsidR="00D123C2">
              <w:rPr>
                <w:rFonts w:cs="Arial"/>
                <w:color w:val="auto"/>
                <w:sz w:val="22"/>
                <w:szCs w:val="22"/>
              </w:rPr>
              <w:t>could</w:t>
            </w:r>
            <w:r w:rsidRPr="00D36F8B">
              <w:rPr>
                <w:rFonts w:cs="Arial"/>
                <w:color w:val="auto"/>
                <w:sz w:val="22"/>
                <w:szCs w:val="22"/>
              </w:rPr>
              <w:t xml:space="preserve"> be a breach of the Code under which the councillor was operating at the time of the alleged misconduct.</w:t>
            </w:r>
          </w:p>
        </w:tc>
      </w:tr>
      <w:tr w:rsidR="00D26D58" w:rsidRPr="0075171F" w:rsidTr="00700FE9">
        <w:trPr>
          <w:trHeight w:val="2665"/>
        </w:trPr>
        <w:tc>
          <w:tcPr>
            <w:tcW w:w="1842" w:type="dxa"/>
          </w:tcPr>
          <w:p w:rsidR="00D26D58" w:rsidRPr="00D36F8B" w:rsidRDefault="00D26D58" w:rsidP="006A68BA">
            <w:pPr>
              <w:spacing w:before="120" w:after="0"/>
              <w:rPr>
                <w:rFonts w:cs="Arial"/>
                <w:b/>
                <w:color w:val="auto"/>
                <w:sz w:val="22"/>
                <w:szCs w:val="22"/>
              </w:rPr>
            </w:pPr>
            <w:r w:rsidRPr="00D36F8B">
              <w:rPr>
                <w:rFonts w:cs="Arial"/>
                <w:b/>
                <w:color w:val="auto"/>
                <w:sz w:val="22"/>
                <w:szCs w:val="22"/>
              </w:rPr>
              <w:t>Assessment</w:t>
            </w:r>
            <w:r w:rsidR="00B52404" w:rsidRPr="00D36F8B">
              <w:rPr>
                <w:rFonts w:cs="Arial"/>
                <w:b/>
                <w:color w:val="auto"/>
                <w:sz w:val="22"/>
                <w:szCs w:val="22"/>
              </w:rPr>
              <w:t xml:space="preserve"> </w:t>
            </w:r>
          </w:p>
        </w:tc>
        <w:tc>
          <w:tcPr>
            <w:tcW w:w="6663" w:type="dxa"/>
          </w:tcPr>
          <w:p w:rsidR="00D26D58" w:rsidRPr="00D36F8B" w:rsidRDefault="00D26D58" w:rsidP="00D26D58">
            <w:pPr>
              <w:spacing w:before="120" w:after="0"/>
              <w:ind w:left="176"/>
              <w:rPr>
                <w:rFonts w:cs="Arial"/>
                <w:color w:val="auto"/>
                <w:sz w:val="22"/>
                <w:szCs w:val="22"/>
              </w:rPr>
            </w:pPr>
            <w:r w:rsidRPr="00D36F8B">
              <w:rPr>
                <w:rFonts w:cs="Arial"/>
                <w:color w:val="auto"/>
                <w:sz w:val="22"/>
                <w:szCs w:val="22"/>
              </w:rPr>
              <w:t xml:space="preserve">The complaint will be assessed and a decision made by the Council’s Monitoring Officer in consultation with an Independent Person as to the next steps.  At this stage the options open to the Monitoring Officer are:  </w:t>
            </w:r>
          </w:p>
          <w:p w:rsidR="005A016C" w:rsidRPr="00D36F8B" w:rsidRDefault="005A016C" w:rsidP="004229FF">
            <w:pPr>
              <w:pStyle w:val="ListParagraph"/>
              <w:numPr>
                <w:ilvl w:val="0"/>
                <w:numId w:val="29"/>
              </w:numPr>
              <w:tabs>
                <w:tab w:val="clear" w:pos="426"/>
              </w:tabs>
              <w:spacing w:after="0"/>
              <w:ind w:left="601" w:hanging="283"/>
              <w:rPr>
                <w:rFonts w:cs="Arial"/>
                <w:sz w:val="22"/>
                <w:szCs w:val="22"/>
              </w:rPr>
            </w:pPr>
            <w:r w:rsidRPr="00D36F8B">
              <w:rPr>
                <w:rFonts w:cs="Arial"/>
                <w:sz w:val="22"/>
                <w:szCs w:val="22"/>
              </w:rPr>
              <w:t xml:space="preserve">No further action </w:t>
            </w:r>
          </w:p>
          <w:p w:rsidR="005A016C" w:rsidRPr="00D36F8B" w:rsidRDefault="005C7612" w:rsidP="004229FF">
            <w:pPr>
              <w:pStyle w:val="ListParagraph"/>
              <w:numPr>
                <w:ilvl w:val="0"/>
                <w:numId w:val="29"/>
              </w:numPr>
              <w:tabs>
                <w:tab w:val="clear" w:pos="426"/>
              </w:tabs>
              <w:spacing w:after="0"/>
              <w:ind w:left="601" w:hanging="283"/>
              <w:rPr>
                <w:rFonts w:cs="Arial"/>
                <w:sz w:val="22"/>
                <w:szCs w:val="22"/>
              </w:rPr>
            </w:pPr>
            <w:r w:rsidRPr="00D36F8B">
              <w:rPr>
                <w:rFonts w:cs="Arial"/>
                <w:sz w:val="22"/>
                <w:szCs w:val="22"/>
              </w:rPr>
              <w:t xml:space="preserve">Informal resolution brokered by the </w:t>
            </w:r>
            <w:r w:rsidR="005A016C" w:rsidRPr="00D36F8B">
              <w:rPr>
                <w:rFonts w:cs="Arial"/>
                <w:sz w:val="22"/>
                <w:szCs w:val="22"/>
              </w:rPr>
              <w:t xml:space="preserve">Monitoring Officer and/or Group Leader </w:t>
            </w:r>
          </w:p>
          <w:p w:rsidR="005A016C" w:rsidRPr="00D36F8B" w:rsidRDefault="005A016C" w:rsidP="004229FF">
            <w:pPr>
              <w:pStyle w:val="ListParagraph"/>
              <w:numPr>
                <w:ilvl w:val="0"/>
                <w:numId w:val="29"/>
              </w:numPr>
              <w:tabs>
                <w:tab w:val="clear" w:pos="426"/>
              </w:tabs>
              <w:spacing w:after="0"/>
              <w:ind w:left="601" w:hanging="283"/>
              <w:rPr>
                <w:rFonts w:cs="Arial"/>
                <w:sz w:val="22"/>
                <w:szCs w:val="22"/>
              </w:rPr>
            </w:pPr>
            <w:r w:rsidRPr="00D36F8B">
              <w:rPr>
                <w:rFonts w:cs="Arial"/>
                <w:sz w:val="22"/>
                <w:szCs w:val="22"/>
              </w:rPr>
              <w:t xml:space="preserve">Referred for investigation </w:t>
            </w:r>
          </w:p>
          <w:p w:rsidR="005A016C" w:rsidRPr="00D36F8B" w:rsidRDefault="005A016C" w:rsidP="004229FF">
            <w:pPr>
              <w:pStyle w:val="ListParagraph"/>
              <w:numPr>
                <w:ilvl w:val="0"/>
                <w:numId w:val="29"/>
              </w:numPr>
              <w:tabs>
                <w:tab w:val="clear" w:pos="426"/>
              </w:tabs>
              <w:ind w:left="601" w:hanging="283"/>
              <w:rPr>
                <w:rFonts w:cs="Arial"/>
                <w:sz w:val="22"/>
                <w:szCs w:val="22"/>
              </w:rPr>
            </w:pPr>
            <w:r w:rsidRPr="00D36F8B">
              <w:rPr>
                <w:rFonts w:cs="Arial"/>
                <w:sz w:val="22"/>
                <w:szCs w:val="22"/>
              </w:rPr>
              <w:t>Referred to the police or other regulatory agency</w:t>
            </w:r>
          </w:p>
        </w:tc>
      </w:tr>
      <w:tr w:rsidR="00D26D58" w:rsidRPr="0075171F" w:rsidTr="006A68BA">
        <w:tc>
          <w:tcPr>
            <w:tcW w:w="1842" w:type="dxa"/>
          </w:tcPr>
          <w:p w:rsidR="00D26D58" w:rsidRPr="00D36F8B" w:rsidRDefault="00D26D58" w:rsidP="00D26D58">
            <w:pPr>
              <w:spacing w:before="120" w:after="0"/>
              <w:rPr>
                <w:rFonts w:cs="Arial"/>
                <w:b/>
                <w:color w:val="auto"/>
                <w:sz w:val="22"/>
                <w:szCs w:val="22"/>
              </w:rPr>
            </w:pPr>
            <w:r w:rsidRPr="00D36F8B">
              <w:rPr>
                <w:rFonts w:cs="Arial"/>
                <w:b/>
                <w:color w:val="auto"/>
                <w:sz w:val="22"/>
                <w:szCs w:val="22"/>
              </w:rPr>
              <w:t>Investigation</w:t>
            </w:r>
          </w:p>
        </w:tc>
        <w:tc>
          <w:tcPr>
            <w:tcW w:w="6663" w:type="dxa"/>
          </w:tcPr>
          <w:p w:rsidR="00D26D58" w:rsidRPr="00D36F8B" w:rsidRDefault="00754CED" w:rsidP="00D26D58">
            <w:pPr>
              <w:spacing w:before="120" w:after="0"/>
              <w:ind w:left="176"/>
              <w:rPr>
                <w:rFonts w:cs="Arial"/>
                <w:color w:val="auto"/>
                <w:sz w:val="22"/>
                <w:szCs w:val="22"/>
              </w:rPr>
            </w:pPr>
            <w:r w:rsidRPr="00D36F8B">
              <w:rPr>
                <w:rFonts w:cs="Arial"/>
                <w:color w:val="auto"/>
                <w:sz w:val="22"/>
                <w:szCs w:val="22"/>
              </w:rPr>
              <w:t>A</w:t>
            </w:r>
            <w:r w:rsidR="00D26D58" w:rsidRPr="00D36F8B">
              <w:rPr>
                <w:rFonts w:cs="Arial"/>
                <w:color w:val="auto"/>
                <w:sz w:val="22"/>
                <w:szCs w:val="22"/>
              </w:rPr>
              <w:t xml:space="preserve"> formal investigation may be conducted by an officer from Oxford City Council, an officer from another local authority or an independent investigator.</w:t>
            </w:r>
          </w:p>
          <w:p w:rsidR="00125393" w:rsidRPr="00D36F8B" w:rsidRDefault="00125393" w:rsidP="00125393">
            <w:pPr>
              <w:spacing w:before="120" w:after="0"/>
              <w:ind w:left="176"/>
              <w:rPr>
                <w:rFonts w:cs="Arial"/>
                <w:color w:val="auto"/>
                <w:sz w:val="22"/>
                <w:szCs w:val="22"/>
              </w:rPr>
            </w:pPr>
            <w:r w:rsidRPr="00D36F8B">
              <w:rPr>
                <w:rFonts w:cs="Arial"/>
                <w:color w:val="auto"/>
                <w:sz w:val="22"/>
                <w:szCs w:val="22"/>
              </w:rPr>
              <w:t xml:space="preserve">The </w:t>
            </w:r>
            <w:r w:rsidR="000D437F" w:rsidRPr="00D36F8B">
              <w:rPr>
                <w:rFonts w:cs="Arial"/>
                <w:color w:val="auto"/>
                <w:sz w:val="22"/>
                <w:szCs w:val="22"/>
              </w:rPr>
              <w:t>i</w:t>
            </w:r>
            <w:r w:rsidRPr="00D36F8B">
              <w:rPr>
                <w:rFonts w:cs="Arial"/>
                <w:color w:val="auto"/>
                <w:sz w:val="22"/>
                <w:szCs w:val="22"/>
              </w:rPr>
              <w:t xml:space="preserve">nvestigating </w:t>
            </w:r>
            <w:r w:rsidR="000D437F" w:rsidRPr="00D36F8B">
              <w:rPr>
                <w:rFonts w:cs="Arial"/>
                <w:color w:val="auto"/>
                <w:sz w:val="22"/>
                <w:szCs w:val="22"/>
              </w:rPr>
              <w:t>o</w:t>
            </w:r>
            <w:r w:rsidRPr="00D36F8B">
              <w:rPr>
                <w:rFonts w:cs="Arial"/>
                <w:color w:val="auto"/>
                <w:sz w:val="22"/>
                <w:szCs w:val="22"/>
              </w:rPr>
              <w:t>fficer will review the complaint and supporting evidence and may interview some or all of the people concerned.</w:t>
            </w:r>
          </w:p>
          <w:p w:rsidR="00125393" w:rsidRPr="00D36F8B" w:rsidRDefault="00125393" w:rsidP="00B52404">
            <w:pPr>
              <w:spacing w:before="120"/>
              <w:ind w:left="176"/>
              <w:rPr>
                <w:rFonts w:cs="Arial"/>
                <w:color w:val="auto"/>
                <w:sz w:val="22"/>
                <w:szCs w:val="22"/>
              </w:rPr>
            </w:pPr>
            <w:r w:rsidRPr="00D36F8B">
              <w:rPr>
                <w:rFonts w:cs="Arial"/>
                <w:color w:val="auto"/>
                <w:sz w:val="22"/>
                <w:szCs w:val="22"/>
              </w:rPr>
              <w:t xml:space="preserve">The </w:t>
            </w:r>
            <w:r w:rsidR="000D437F" w:rsidRPr="00D36F8B">
              <w:rPr>
                <w:rFonts w:cs="Arial"/>
                <w:color w:val="auto"/>
                <w:sz w:val="22"/>
                <w:szCs w:val="22"/>
              </w:rPr>
              <w:t>i</w:t>
            </w:r>
            <w:r w:rsidRPr="00D36F8B">
              <w:rPr>
                <w:rFonts w:cs="Arial"/>
                <w:color w:val="auto"/>
                <w:sz w:val="22"/>
                <w:szCs w:val="22"/>
              </w:rPr>
              <w:t xml:space="preserve">nvestigating </w:t>
            </w:r>
            <w:r w:rsidR="000D437F" w:rsidRPr="00D36F8B">
              <w:rPr>
                <w:rFonts w:cs="Arial"/>
                <w:color w:val="auto"/>
                <w:sz w:val="22"/>
                <w:szCs w:val="22"/>
              </w:rPr>
              <w:t>o</w:t>
            </w:r>
            <w:r w:rsidRPr="00D36F8B">
              <w:rPr>
                <w:rFonts w:cs="Arial"/>
                <w:color w:val="auto"/>
                <w:sz w:val="22"/>
                <w:szCs w:val="22"/>
              </w:rPr>
              <w:t>fficer will then produce a draft report</w:t>
            </w:r>
            <w:r w:rsidR="000D437F" w:rsidRPr="00D36F8B">
              <w:rPr>
                <w:rFonts w:cs="Arial"/>
                <w:color w:val="auto"/>
                <w:sz w:val="22"/>
                <w:szCs w:val="22"/>
              </w:rPr>
              <w:t xml:space="preserve">. The complainant and the </w:t>
            </w:r>
            <w:r w:rsidR="00B941E6" w:rsidRPr="00D36F8B">
              <w:rPr>
                <w:rFonts w:cs="Arial"/>
                <w:color w:val="auto"/>
                <w:sz w:val="22"/>
                <w:szCs w:val="22"/>
              </w:rPr>
              <w:t xml:space="preserve">subject </w:t>
            </w:r>
            <w:r w:rsidR="000D437F" w:rsidRPr="00D36F8B">
              <w:rPr>
                <w:rFonts w:cs="Arial"/>
                <w:color w:val="auto"/>
                <w:sz w:val="22"/>
                <w:szCs w:val="22"/>
              </w:rPr>
              <w:t>councillor concerned will normally have an opportunity to comment on the draft report.  The investigating officer will then s</w:t>
            </w:r>
            <w:r w:rsidRPr="00D36F8B">
              <w:rPr>
                <w:rFonts w:cs="Arial"/>
                <w:color w:val="auto"/>
                <w:sz w:val="22"/>
                <w:szCs w:val="22"/>
              </w:rPr>
              <w:t xml:space="preserve">ubmit </w:t>
            </w:r>
            <w:r w:rsidR="000D437F" w:rsidRPr="00D36F8B">
              <w:rPr>
                <w:rFonts w:cs="Arial"/>
                <w:color w:val="auto"/>
                <w:sz w:val="22"/>
                <w:szCs w:val="22"/>
              </w:rPr>
              <w:t>the report</w:t>
            </w:r>
            <w:r w:rsidRPr="00D36F8B">
              <w:rPr>
                <w:rFonts w:cs="Arial"/>
                <w:color w:val="auto"/>
                <w:sz w:val="22"/>
                <w:szCs w:val="22"/>
              </w:rPr>
              <w:t xml:space="preserve"> to the Monitoring Officer.  </w:t>
            </w:r>
          </w:p>
        </w:tc>
      </w:tr>
      <w:tr w:rsidR="00D26D58" w:rsidRPr="0075171F" w:rsidTr="006A68BA">
        <w:tc>
          <w:tcPr>
            <w:tcW w:w="1842" w:type="dxa"/>
          </w:tcPr>
          <w:p w:rsidR="00D26D58" w:rsidRPr="00D36F8B" w:rsidRDefault="00D26D58" w:rsidP="00D26D58">
            <w:pPr>
              <w:spacing w:before="120" w:after="0"/>
              <w:rPr>
                <w:rFonts w:cs="Arial"/>
                <w:b/>
                <w:color w:val="auto"/>
                <w:sz w:val="22"/>
                <w:szCs w:val="22"/>
              </w:rPr>
            </w:pPr>
            <w:r w:rsidRPr="00D36F8B">
              <w:rPr>
                <w:rFonts w:cs="Arial"/>
                <w:b/>
                <w:color w:val="auto"/>
                <w:sz w:val="22"/>
                <w:szCs w:val="22"/>
              </w:rPr>
              <w:t>Local Hearing</w:t>
            </w:r>
          </w:p>
        </w:tc>
        <w:tc>
          <w:tcPr>
            <w:tcW w:w="6663" w:type="dxa"/>
          </w:tcPr>
          <w:p w:rsidR="00D26D58" w:rsidRPr="00D36F8B" w:rsidRDefault="00D26D58" w:rsidP="00D26D58">
            <w:pPr>
              <w:spacing w:before="120" w:after="0"/>
              <w:ind w:left="176"/>
              <w:rPr>
                <w:rFonts w:cs="Arial"/>
                <w:color w:val="auto"/>
                <w:sz w:val="22"/>
                <w:szCs w:val="22"/>
              </w:rPr>
            </w:pPr>
            <w:r w:rsidRPr="00D36F8B">
              <w:rPr>
                <w:rFonts w:cs="Arial"/>
                <w:color w:val="auto"/>
                <w:sz w:val="22"/>
                <w:szCs w:val="22"/>
              </w:rPr>
              <w:t xml:space="preserve">The Monitoring Officer will consider the findings of the investigation and, in consultation with the Independent Person(s), determine what action to take.  At this stage the options open to the Monitoring Officer are:  </w:t>
            </w:r>
          </w:p>
          <w:p w:rsidR="00D26D58" w:rsidRPr="00D36F8B" w:rsidRDefault="00D26D58" w:rsidP="00D26D58">
            <w:pPr>
              <w:pStyle w:val="ListParagraph"/>
              <w:numPr>
                <w:ilvl w:val="0"/>
                <w:numId w:val="23"/>
              </w:numPr>
              <w:tabs>
                <w:tab w:val="clear" w:pos="426"/>
              </w:tabs>
              <w:spacing w:after="0"/>
              <w:ind w:left="459" w:hanging="284"/>
              <w:rPr>
                <w:rFonts w:cs="Arial"/>
                <w:color w:val="auto"/>
                <w:sz w:val="22"/>
                <w:szCs w:val="22"/>
              </w:rPr>
            </w:pPr>
            <w:r w:rsidRPr="00D36F8B">
              <w:rPr>
                <w:rFonts w:cs="Arial"/>
                <w:color w:val="auto"/>
                <w:sz w:val="22"/>
                <w:szCs w:val="22"/>
              </w:rPr>
              <w:t>Local Hearing – complaint to be determined by the Standards Committee;</w:t>
            </w:r>
          </w:p>
          <w:p w:rsidR="00D26D58" w:rsidRPr="00D36F8B" w:rsidRDefault="00D26D58" w:rsidP="00D26D58">
            <w:pPr>
              <w:pStyle w:val="ListParagraph"/>
              <w:numPr>
                <w:ilvl w:val="0"/>
                <w:numId w:val="23"/>
              </w:numPr>
              <w:tabs>
                <w:tab w:val="clear" w:pos="426"/>
              </w:tabs>
              <w:spacing w:after="0"/>
              <w:ind w:left="459" w:hanging="284"/>
              <w:rPr>
                <w:rFonts w:cs="Arial"/>
                <w:color w:val="auto"/>
                <w:sz w:val="22"/>
                <w:szCs w:val="22"/>
              </w:rPr>
            </w:pPr>
            <w:r w:rsidRPr="00D36F8B">
              <w:rPr>
                <w:rFonts w:cs="Arial"/>
                <w:color w:val="auto"/>
                <w:sz w:val="22"/>
                <w:szCs w:val="22"/>
              </w:rPr>
              <w:t>Local Resolution - a fair resolution of the complaint which is acceptable to all parties</w:t>
            </w:r>
            <w:r w:rsidR="00754CED" w:rsidRPr="00D36F8B">
              <w:rPr>
                <w:rFonts w:cs="Arial"/>
                <w:color w:val="auto"/>
                <w:sz w:val="22"/>
                <w:szCs w:val="22"/>
              </w:rPr>
              <w:t xml:space="preserve"> brokered by the Monitoring Officer</w:t>
            </w:r>
            <w:r w:rsidRPr="00D36F8B">
              <w:rPr>
                <w:rFonts w:cs="Arial"/>
                <w:color w:val="auto"/>
                <w:sz w:val="22"/>
                <w:szCs w:val="22"/>
              </w:rPr>
              <w:t>; or</w:t>
            </w:r>
          </w:p>
          <w:p w:rsidR="00D26D58" w:rsidRPr="00D36F8B" w:rsidRDefault="00D26D58" w:rsidP="00B52404">
            <w:pPr>
              <w:pStyle w:val="ListParagraph"/>
              <w:numPr>
                <w:ilvl w:val="0"/>
                <w:numId w:val="23"/>
              </w:numPr>
              <w:tabs>
                <w:tab w:val="clear" w:pos="426"/>
              </w:tabs>
              <w:ind w:left="460" w:hanging="284"/>
              <w:rPr>
                <w:rFonts w:cs="Arial"/>
                <w:color w:val="auto"/>
                <w:sz w:val="22"/>
                <w:szCs w:val="22"/>
              </w:rPr>
            </w:pPr>
            <w:r w:rsidRPr="00D36F8B">
              <w:rPr>
                <w:rFonts w:cs="Arial"/>
                <w:color w:val="auto"/>
                <w:sz w:val="22"/>
                <w:szCs w:val="22"/>
              </w:rPr>
              <w:t xml:space="preserve">No action - complaint dismissed </w:t>
            </w:r>
          </w:p>
        </w:tc>
      </w:tr>
    </w:tbl>
    <w:p w:rsidR="00D26D58" w:rsidRPr="0075171F" w:rsidRDefault="00D26D58" w:rsidP="00D26D58">
      <w:pPr>
        <w:rPr>
          <w:rFonts w:cs="Arial"/>
          <w:color w:val="auto"/>
        </w:rPr>
      </w:pPr>
    </w:p>
    <w:p w:rsidR="00B52404" w:rsidRPr="0075171F" w:rsidRDefault="00B52404">
      <w:pPr>
        <w:spacing w:after="0"/>
        <w:rPr>
          <w:rFonts w:cs="Arial"/>
          <w:b/>
        </w:rPr>
      </w:pPr>
      <w:r w:rsidRPr="0075171F">
        <w:rPr>
          <w:rFonts w:cs="Arial"/>
          <w:b/>
        </w:rPr>
        <w:br w:type="page"/>
      </w:r>
    </w:p>
    <w:p w:rsidR="00D23E8F" w:rsidRPr="0075171F" w:rsidRDefault="00D23E8F" w:rsidP="00D23E8F">
      <w:pPr>
        <w:widowControl w:val="0"/>
        <w:tabs>
          <w:tab w:val="left" w:pos="1093"/>
          <w:tab w:val="left" w:pos="1094"/>
        </w:tabs>
        <w:autoSpaceDE w:val="0"/>
        <w:autoSpaceDN w:val="0"/>
        <w:rPr>
          <w:rFonts w:cs="Arial"/>
          <w:b/>
        </w:rPr>
      </w:pPr>
      <w:r w:rsidRPr="0075171F">
        <w:rPr>
          <w:rFonts w:cs="Arial"/>
          <w:b/>
        </w:rPr>
        <w:lastRenderedPageBreak/>
        <w:t xml:space="preserve">Complaints made against </w:t>
      </w:r>
      <w:r w:rsidR="00D26D58" w:rsidRPr="0075171F">
        <w:rPr>
          <w:rFonts w:cs="Arial"/>
          <w:b/>
        </w:rPr>
        <w:t>m</w:t>
      </w:r>
      <w:r w:rsidRPr="0075171F">
        <w:rPr>
          <w:rFonts w:cs="Arial"/>
          <w:b/>
        </w:rPr>
        <w:t xml:space="preserve">embers of Oxford City Council or </w:t>
      </w:r>
      <w:r w:rsidR="005D168D" w:rsidRPr="0075171F">
        <w:rPr>
          <w:rFonts w:cs="Arial"/>
          <w:b/>
        </w:rPr>
        <w:t xml:space="preserve">a </w:t>
      </w:r>
      <w:r w:rsidRPr="0075171F">
        <w:rPr>
          <w:rFonts w:cs="Arial"/>
          <w:b/>
        </w:rPr>
        <w:t>Parish Council</w:t>
      </w:r>
    </w:p>
    <w:p w:rsidR="0040505C" w:rsidRPr="00D123C2" w:rsidRDefault="0040505C" w:rsidP="00E73004">
      <w:pPr>
        <w:pStyle w:val="ListParagraph"/>
        <w:numPr>
          <w:ilvl w:val="0"/>
          <w:numId w:val="6"/>
        </w:numPr>
        <w:tabs>
          <w:tab w:val="clear" w:pos="426"/>
        </w:tabs>
        <w:ind w:left="357" w:hanging="357"/>
        <w:jc w:val="both"/>
        <w:rPr>
          <w:rFonts w:cs="Arial"/>
          <w:color w:val="auto"/>
        </w:rPr>
      </w:pPr>
      <w:r w:rsidRPr="00D36F8B">
        <w:rPr>
          <w:rFonts w:cs="Arial"/>
          <w:color w:val="auto"/>
        </w:rPr>
        <w:t>I</w:t>
      </w:r>
      <w:r w:rsidR="009D7F0E" w:rsidRPr="00D36F8B">
        <w:rPr>
          <w:rFonts w:cs="Arial"/>
          <w:color w:val="auto"/>
        </w:rPr>
        <w:t>n the period</w:t>
      </w:r>
      <w:r w:rsidR="00CF5FC2" w:rsidRPr="00D36F8B">
        <w:rPr>
          <w:rFonts w:cs="Arial"/>
          <w:color w:val="auto"/>
        </w:rPr>
        <w:t xml:space="preserve"> </w:t>
      </w:r>
      <w:r w:rsidR="009B3A28" w:rsidRPr="00D36F8B">
        <w:rPr>
          <w:rFonts w:cs="Arial"/>
          <w:color w:val="auto"/>
        </w:rPr>
        <w:t xml:space="preserve">1 </w:t>
      </w:r>
      <w:r w:rsidRPr="00D36F8B">
        <w:rPr>
          <w:rFonts w:cs="Arial"/>
          <w:color w:val="auto"/>
        </w:rPr>
        <w:t>October 2020</w:t>
      </w:r>
      <w:r w:rsidR="00A0493E" w:rsidRPr="00D36F8B">
        <w:rPr>
          <w:rFonts w:cs="Arial"/>
          <w:color w:val="auto"/>
        </w:rPr>
        <w:t xml:space="preserve"> </w:t>
      </w:r>
      <w:r w:rsidRPr="00D36F8B">
        <w:rPr>
          <w:rFonts w:cs="Arial"/>
          <w:color w:val="auto"/>
        </w:rPr>
        <w:t xml:space="preserve">up </w:t>
      </w:r>
      <w:r w:rsidR="00A0493E" w:rsidRPr="00D36F8B">
        <w:rPr>
          <w:rFonts w:cs="Arial"/>
          <w:color w:val="auto"/>
        </w:rPr>
        <w:t xml:space="preserve">to </w:t>
      </w:r>
      <w:r w:rsidRPr="00D36F8B">
        <w:rPr>
          <w:rFonts w:cs="Arial"/>
          <w:color w:val="auto"/>
        </w:rPr>
        <w:t xml:space="preserve">and including </w:t>
      </w:r>
      <w:r w:rsidR="00D123C2">
        <w:rPr>
          <w:rFonts w:cs="Arial"/>
          <w:color w:val="auto"/>
        </w:rPr>
        <w:t>14</w:t>
      </w:r>
      <w:r w:rsidR="00D123C2" w:rsidRPr="00D123C2">
        <w:rPr>
          <w:rFonts w:cs="Arial"/>
          <w:color w:val="auto"/>
          <w:vertAlign w:val="superscript"/>
        </w:rPr>
        <w:t>th</w:t>
      </w:r>
      <w:r w:rsidR="00D123C2">
        <w:rPr>
          <w:rFonts w:cs="Arial"/>
          <w:color w:val="auto"/>
        </w:rPr>
        <w:t xml:space="preserve"> June 2021</w:t>
      </w:r>
      <w:r w:rsidRPr="00D36F8B">
        <w:rPr>
          <w:rFonts w:cs="Arial"/>
          <w:color w:val="auto"/>
        </w:rPr>
        <w:t xml:space="preserve"> the Monitoring Officer </w:t>
      </w:r>
      <w:r w:rsidR="004C2EB1">
        <w:rPr>
          <w:rFonts w:cs="Arial"/>
          <w:color w:val="auto"/>
        </w:rPr>
        <w:t>received</w:t>
      </w:r>
      <w:r w:rsidRPr="00D36F8B">
        <w:rPr>
          <w:rFonts w:cs="Arial"/>
          <w:color w:val="auto"/>
        </w:rPr>
        <w:t xml:space="preserve"> </w:t>
      </w:r>
      <w:r w:rsidR="004C2EB1" w:rsidRPr="00D123C2">
        <w:rPr>
          <w:rFonts w:cs="Arial"/>
          <w:color w:val="auto"/>
        </w:rPr>
        <w:t>16 separate</w:t>
      </w:r>
      <w:r w:rsidRPr="00D123C2">
        <w:rPr>
          <w:rFonts w:cs="Arial"/>
          <w:color w:val="auto"/>
        </w:rPr>
        <w:t xml:space="preserve"> </w:t>
      </w:r>
      <w:r w:rsidRPr="00D36F8B">
        <w:rPr>
          <w:rFonts w:cs="Arial"/>
          <w:color w:val="auto"/>
        </w:rPr>
        <w:t>complaint</w:t>
      </w:r>
      <w:r w:rsidR="00A3501B" w:rsidRPr="00D36F8B">
        <w:rPr>
          <w:rFonts w:cs="Arial"/>
          <w:color w:val="auto"/>
        </w:rPr>
        <w:t>s</w:t>
      </w:r>
      <w:r w:rsidR="004C2EB1">
        <w:rPr>
          <w:rFonts w:cs="Arial"/>
          <w:color w:val="auto"/>
        </w:rPr>
        <w:t xml:space="preserve"> relating to </w:t>
      </w:r>
      <w:r w:rsidR="005760C7" w:rsidRPr="00D123C2">
        <w:rPr>
          <w:rFonts w:cs="Arial"/>
          <w:color w:val="auto"/>
        </w:rPr>
        <w:t>12</w:t>
      </w:r>
      <w:r w:rsidR="004C2EB1" w:rsidRPr="00D123C2">
        <w:rPr>
          <w:rFonts w:cs="Arial"/>
          <w:color w:val="auto"/>
        </w:rPr>
        <w:t xml:space="preserve"> current or retired city councillors</w:t>
      </w:r>
      <w:r w:rsidR="00D36F8B" w:rsidRPr="00D123C2">
        <w:rPr>
          <w:rFonts w:cs="Arial"/>
          <w:color w:val="auto"/>
        </w:rPr>
        <w:t>. A list of the individual complaints and the</w:t>
      </w:r>
      <w:r w:rsidR="000D3713" w:rsidRPr="00D123C2">
        <w:rPr>
          <w:rFonts w:cs="Arial"/>
          <w:color w:val="auto"/>
        </w:rPr>
        <w:t xml:space="preserve"> outcome</w:t>
      </w:r>
      <w:r w:rsidR="004C2EB1" w:rsidRPr="00D123C2">
        <w:rPr>
          <w:rFonts w:cs="Arial"/>
          <w:color w:val="auto"/>
        </w:rPr>
        <w:t>, where determined,</w:t>
      </w:r>
      <w:r w:rsidR="000D3713" w:rsidRPr="00D123C2">
        <w:rPr>
          <w:rFonts w:cs="Arial"/>
          <w:color w:val="auto"/>
        </w:rPr>
        <w:t xml:space="preserve"> is</w:t>
      </w:r>
      <w:r w:rsidR="00D36F8B" w:rsidRPr="00D123C2">
        <w:rPr>
          <w:rFonts w:cs="Arial"/>
          <w:color w:val="auto"/>
        </w:rPr>
        <w:t xml:space="preserve"> attached at Appendix 1.</w:t>
      </w:r>
      <w:r w:rsidRPr="00D123C2">
        <w:rPr>
          <w:rFonts w:cs="Arial"/>
          <w:color w:val="auto"/>
        </w:rPr>
        <w:t xml:space="preserve"> </w:t>
      </w:r>
      <w:r w:rsidR="00D123C2">
        <w:rPr>
          <w:rFonts w:cs="Arial"/>
          <w:color w:val="auto"/>
        </w:rPr>
        <w:t>No formal complaints were received in respect of any Parish Councillors.</w:t>
      </w:r>
    </w:p>
    <w:p w:rsidR="0040505C" w:rsidRPr="00D36F8B" w:rsidRDefault="001D238E" w:rsidP="00E73004">
      <w:pPr>
        <w:numPr>
          <w:ilvl w:val="0"/>
          <w:numId w:val="6"/>
        </w:numPr>
        <w:jc w:val="both"/>
        <w:rPr>
          <w:rFonts w:cs="Arial"/>
          <w:color w:val="auto"/>
        </w:rPr>
      </w:pPr>
      <w:r w:rsidRPr="00D36F8B">
        <w:rPr>
          <w:rFonts w:cs="Arial"/>
          <w:color w:val="auto"/>
        </w:rPr>
        <w:t>In all cases t</w:t>
      </w:r>
      <w:r w:rsidR="00172D50" w:rsidRPr="00D36F8B">
        <w:rPr>
          <w:rFonts w:cs="Arial"/>
          <w:color w:val="auto"/>
        </w:rPr>
        <w:t xml:space="preserve">he </w:t>
      </w:r>
      <w:r w:rsidR="000D3713" w:rsidRPr="00D36F8B">
        <w:rPr>
          <w:rFonts w:cs="Arial"/>
          <w:color w:val="auto"/>
        </w:rPr>
        <w:t>Mon</w:t>
      </w:r>
      <w:r w:rsidR="000D3713">
        <w:rPr>
          <w:rFonts w:cs="Arial"/>
          <w:color w:val="auto"/>
        </w:rPr>
        <w:t>i</w:t>
      </w:r>
      <w:r w:rsidR="000D3713" w:rsidRPr="00D36F8B">
        <w:rPr>
          <w:rFonts w:cs="Arial"/>
          <w:color w:val="auto"/>
        </w:rPr>
        <w:t>toring Officer</w:t>
      </w:r>
      <w:r w:rsidR="000D3713">
        <w:rPr>
          <w:rFonts w:cs="Arial"/>
          <w:color w:val="auto"/>
        </w:rPr>
        <w:t xml:space="preserve"> consulted with an Independent Person</w:t>
      </w:r>
      <w:r w:rsidR="000D3713" w:rsidRPr="00D36F8B">
        <w:rPr>
          <w:rFonts w:cs="Arial"/>
          <w:color w:val="auto"/>
        </w:rPr>
        <w:t xml:space="preserve"> </w:t>
      </w:r>
      <w:r w:rsidR="000D3713">
        <w:rPr>
          <w:rFonts w:cs="Arial"/>
          <w:color w:val="auto"/>
        </w:rPr>
        <w:t>before reaching a decision</w:t>
      </w:r>
      <w:r w:rsidR="00D123C2">
        <w:rPr>
          <w:rFonts w:cs="Arial"/>
          <w:color w:val="auto"/>
        </w:rPr>
        <w:t xml:space="preserve"> on the Assessment process</w:t>
      </w:r>
      <w:r w:rsidR="000D3713">
        <w:rPr>
          <w:rFonts w:cs="Arial"/>
          <w:color w:val="auto"/>
        </w:rPr>
        <w:t xml:space="preserve">.  In all cases the </w:t>
      </w:r>
      <w:r w:rsidR="00172D50" w:rsidRPr="00D36F8B">
        <w:rPr>
          <w:rFonts w:cs="Arial"/>
          <w:color w:val="auto"/>
        </w:rPr>
        <w:t>Complainant and Subject Councillor</w:t>
      </w:r>
      <w:r w:rsidRPr="00D36F8B">
        <w:rPr>
          <w:rFonts w:cs="Arial"/>
          <w:color w:val="auto"/>
        </w:rPr>
        <w:t>s</w:t>
      </w:r>
      <w:r w:rsidR="00172D50" w:rsidRPr="00D36F8B">
        <w:rPr>
          <w:rFonts w:cs="Arial"/>
          <w:color w:val="auto"/>
        </w:rPr>
        <w:t xml:space="preserve"> were notified of the decision</w:t>
      </w:r>
      <w:r w:rsidRPr="00D36F8B">
        <w:rPr>
          <w:rFonts w:cs="Arial"/>
          <w:color w:val="auto"/>
        </w:rPr>
        <w:t xml:space="preserve"> and t</w:t>
      </w:r>
      <w:r w:rsidR="0040505C" w:rsidRPr="00D36F8B">
        <w:rPr>
          <w:rFonts w:cs="Arial"/>
          <w:color w:val="auto"/>
        </w:rPr>
        <w:t xml:space="preserve">he Monitoring Officer’s Decision Notice </w:t>
      </w:r>
      <w:r w:rsidRPr="00D36F8B">
        <w:rPr>
          <w:rFonts w:cs="Arial"/>
          <w:color w:val="auto"/>
        </w:rPr>
        <w:t>was</w:t>
      </w:r>
      <w:r w:rsidR="0040505C" w:rsidRPr="00D36F8B">
        <w:rPr>
          <w:rFonts w:cs="Arial"/>
          <w:color w:val="auto"/>
        </w:rPr>
        <w:t xml:space="preserve"> placed on the case file. </w:t>
      </w:r>
    </w:p>
    <w:p w:rsidR="00634E01" w:rsidRPr="00634E01" w:rsidRDefault="00D36F8B" w:rsidP="00E73004">
      <w:pPr>
        <w:numPr>
          <w:ilvl w:val="0"/>
          <w:numId w:val="6"/>
        </w:numPr>
        <w:ind w:left="357" w:hanging="357"/>
        <w:rPr>
          <w:rFonts w:cs="Arial"/>
          <w:color w:val="auto"/>
        </w:rPr>
      </w:pPr>
      <w:r w:rsidRPr="00634E01">
        <w:rPr>
          <w:rFonts w:cs="Arial"/>
          <w:color w:val="auto"/>
        </w:rPr>
        <w:t xml:space="preserve">It should be noted that </w:t>
      </w:r>
      <w:r w:rsidR="004C2EB1" w:rsidRPr="00634E01">
        <w:rPr>
          <w:rFonts w:cs="Arial"/>
          <w:color w:val="auto"/>
        </w:rPr>
        <w:t>10</w:t>
      </w:r>
      <w:r w:rsidRPr="00634E01">
        <w:rPr>
          <w:rFonts w:cs="Arial"/>
          <w:color w:val="auto"/>
        </w:rPr>
        <w:t xml:space="preserve"> of the </w:t>
      </w:r>
      <w:r w:rsidR="00D123C2" w:rsidRPr="00634E01">
        <w:rPr>
          <w:rFonts w:cs="Arial"/>
          <w:color w:val="auto"/>
        </w:rPr>
        <w:t xml:space="preserve">16 </w:t>
      </w:r>
      <w:r w:rsidRPr="00634E01">
        <w:rPr>
          <w:rFonts w:cs="Arial"/>
          <w:color w:val="auto"/>
        </w:rPr>
        <w:t>complaints</w:t>
      </w:r>
      <w:r w:rsidR="00D123C2" w:rsidRPr="00634E01">
        <w:rPr>
          <w:rFonts w:cs="Arial"/>
          <w:color w:val="auto"/>
        </w:rPr>
        <w:t>,</w:t>
      </w:r>
      <w:r w:rsidRPr="00634E01">
        <w:rPr>
          <w:rFonts w:cs="Arial"/>
          <w:color w:val="auto"/>
        </w:rPr>
        <w:t xml:space="preserve"> received in April and May 2021</w:t>
      </w:r>
      <w:r w:rsidR="00D123C2" w:rsidRPr="00634E01">
        <w:rPr>
          <w:rFonts w:cs="Arial"/>
          <w:color w:val="auto"/>
        </w:rPr>
        <w:t>,</w:t>
      </w:r>
      <w:r w:rsidRPr="00634E01">
        <w:rPr>
          <w:rFonts w:cs="Arial"/>
          <w:color w:val="auto"/>
        </w:rPr>
        <w:t xml:space="preserve"> were submitted by the same individual</w:t>
      </w:r>
      <w:r w:rsidR="004C2EB1" w:rsidRPr="00634E01">
        <w:rPr>
          <w:rFonts w:cs="Arial"/>
          <w:color w:val="auto"/>
        </w:rPr>
        <w:t xml:space="preserve"> </w:t>
      </w:r>
      <w:r w:rsidR="00D123C2" w:rsidRPr="00634E01">
        <w:rPr>
          <w:rFonts w:cs="Arial"/>
          <w:color w:val="auto"/>
        </w:rPr>
        <w:t xml:space="preserve">complainant </w:t>
      </w:r>
      <w:r w:rsidR="004C2EB1" w:rsidRPr="00634E01">
        <w:rPr>
          <w:rFonts w:cs="Arial"/>
          <w:color w:val="auto"/>
        </w:rPr>
        <w:t>and related to 9 current or retired councillors</w:t>
      </w:r>
      <w:r w:rsidRPr="00634E01">
        <w:rPr>
          <w:rFonts w:cs="Arial"/>
          <w:color w:val="auto"/>
        </w:rPr>
        <w:t xml:space="preserve">.  </w:t>
      </w:r>
    </w:p>
    <w:p w:rsidR="00634E01" w:rsidRPr="00634E01" w:rsidRDefault="00634E01" w:rsidP="00E73004">
      <w:pPr>
        <w:numPr>
          <w:ilvl w:val="0"/>
          <w:numId w:val="6"/>
        </w:numPr>
        <w:ind w:left="357" w:hanging="357"/>
        <w:rPr>
          <w:rFonts w:cs="Arial"/>
          <w:color w:val="auto"/>
        </w:rPr>
      </w:pPr>
      <w:r w:rsidRPr="00634E01">
        <w:rPr>
          <w:rFonts w:cs="Arial"/>
          <w:color w:val="auto"/>
        </w:rPr>
        <w:t>In respect of most of these complaints the Subject Member was not acting in their capacity as a Councillor at the relevant time and therefore the code was not engaged and the Council had no jurisdiction to investigate the complaints. The complaints were therefore rejected on that basis.</w:t>
      </w:r>
    </w:p>
    <w:p w:rsidR="005760C7" w:rsidRPr="00E73004" w:rsidRDefault="00634E01" w:rsidP="00E73004">
      <w:pPr>
        <w:pStyle w:val="ListParagraph"/>
        <w:numPr>
          <w:ilvl w:val="0"/>
          <w:numId w:val="6"/>
        </w:numPr>
        <w:rPr>
          <w:rFonts w:cs="Arial"/>
          <w:color w:val="auto"/>
        </w:rPr>
      </w:pPr>
      <w:r w:rsidRPr="00634E01">
        <w:rPr>
          <w:rFonts w:cs="Arial"/>
          <w:color w:val="auto"/>
        </w:rPr>
        <w:t xml:space="preserve">The Monitoring Officer did go on to consider whether the complaints brought were vexatious or malicious, noting that it is the complaint, rather than the complainant, that would need to be malicious or vexation to justify dismissal of a complaint. </w:t>
      </w:r>
      <w:r w:rsidR="000D3713" w:rsidRPr="00634E01">
        <w:rPr>
          <w:rFonts w:cs="Arial"/>
          <w:color w:val="auto"/>
        </w:rPr>
        <w:t xml:space="preserve">Although these complaints were submitted at </w:t>
      </w:r>
      <w:r w:rsidR="00D123C2" w:rsidRPr="00634E01">
        <w:rPr>
          <w:rFonts w:cs="Arial"/>
          <w:color w:val="auto"/>
        </w:rPr>
        <w:t>a similar</w:t>
      </w:r>
      <w:r w:rsidR="000D3713" w:rsidRPr="00634E01">
        <w:rPr>
          <w:rFonts w:cs="Arial"/>
          <w:color w:val="auto"/>
        </w:rPr>
        <w:t xml:space="preserve"> time</w:t>
      </w:r>
      <w:r w:rsidR="004C2EB1" w:rsidRPr="00634E01">
        <w:rPr>
          <w:rFonts w:cs="Arial"/>
          <w:color w:val="auto"/>
        </w:rPr>
        <w:t xml:space="preserve">, and </w:t>
      </w:r>
      <w:r w:rsidR="005760C7" w:rsidRPr="00634E01">
        <w:rPr>
          <w:rFonts w:cs="Arial"/>
          <w:color w:val="auto"/>
        </w:rPr>
        <w:t xml:space="preserve">there were some cases of multiple complaints against the same councillor, the Monitoring Officer took the view that there was </w:t>
      </w:r>
      <w:r w:rsidR="00D123C2" w:rsidRPr="00634E01">
        <w:rPr>
          <w:color w:val="auto"/>
        </w:rPr>
        <w:t>insufficient</w:t>
      </w:r>
      <w:r w:rsidR="005760C7" w:rsidRPr="00634E01">
        <w:rPr>
          <w:color w:val="auto"/>
        </w:rPr>
        <w:t xml:space="preserve"> evidence </w:t>
      </w:r>
      <w:r w:rsidRPr="00634E01">
        <w:rPr>
          <w:color w:val="auto"/>
        </w:rPr>
        <w:t>to conclude that</w:t>
      </w:r>
      <w:r w:rsidR="005760C7" w:rsidRPr="00634E01">
        <w:rPr>
          <w:color w:val="auto"/>
        </w:rPr>
        <w:t xml:space="preserve"> these complaints were malicious or vexatious</w:t>
      </w:r>
      <w:r w:rsidRPr="00634E01">
        <w:rPr>
          <w:color w:val="auto"/>
        </w:rPr>
        <w:t xml:space="preserve">, noting that </w:t>
      </w:r>
      <w:r w:rsidR="00D123C2" w:rsidRPr="00634E01">
        <w:rPr>
          <w:color w:val="auto"/>
        </w:rPr>
        <w:t>each case should be considered o</w:t>
      </w:r>
      <w:r w:rsidRPr="00634E01">
        <w:rPr>
          <w:color w:val="auto"/>
        </w:rPr>
        <w:t>n its own merits.</w:t>
      </w:r>
      <w:r w:rsidR="000D3713" w:rsidRPr="00634E01">
        <w:rPr>
          <w:rFonts w:cs="Arial"/>
          <w:color w:val="auto"/>
        </w:rPr>
        <w:t xml:space="preserve"> </w:t>
      </w:r>
      <w:r w:rsidR="001D238E" w:rsidRPr="00634E01">
        <w:rPr>
          <w:rFonts w:cs="Arial"/>
          <w:color w:val="auto"/>
        </w:rPr>
        <w:t xml:space="preserve">  </w:t>
      </w:r>
    </w:p>
    <w:p w:rsidR="005760C7" w:rsidRPr="00634E01" w:rsidRDefault="005760C7" w:rsidP="001D238E">
      <w:pPr>
        <w:numPr>
          <w:ilvl w:val="0"/>
          <w:numId w:val="6"/>
        </w:numPr>
        <w:spacing w:after="0"/>
        <w:rPr>
          <w:rFonts w:cs="Arial"/>
          <w:color w:val="auto"/>
        </w:rPr>
      </w:pPr>
      <w:r w:rsidRPr="00634E01">
        <w:rPr>
          <w:rFonts w:cs="Arial"/>
          <w:color w:val="auto"/>
        </w:rPr>
        <w:t xml:space="preserve">A further common theme for the majority of these 10 complaints was that alleged breaches of the code took place more than 6 months prior (in some cases over two years).  </w:t>
      </w:r>
      <w:r w:rsidRPr="00634E01">
        <w:rPr>
          <w:color w:val="auto"/>
        </w:rPr>
        <w:t xml:space="preserve">The Monitoring Officer therefore </w:t>
      </w:r>
      <w:r w:rsidR="00634E01" w:rsidRPr="00634E01">
        <w:rPr>
          <w:color w:val="auto"/>
        </w:rPr>
        <w:t>considered</w:t>
      </w:r>
      <w:r w:rsidRPr="00634E01">
        <w:rPr>
          <w:color w:val="auto"/>
        </w:rPr>
        <w:t xml:space="preserve"> that</w:t>
      </w:r>
      <w:r w:rsidR="00634E01" w:rsidRPr="00634E01">
        <w:rPr>
          <w:color w:val="auto"/>
        </w:rPr>
        <w:t>, even if the Subject Members had been acting in capacity at the relevant time,</w:t>
      </w:r>
      <w:r w:rsidRPr="00634E01">
        <w:rPr>
          <w:color w:val="auto"/>
        </w:rPr>
        <w:t xml:space="preserve"> there was little public interest in investigating </w:t>
      </w:r>
      <w:r w:rsidR="00634E01" w:rsidRPr="00634E01">
        <w:rPr>
          <w:color w:val="auto"/>
        </w:rPr>
        <w:t>such</w:t>
      </w:r>
      <w:r w:rsidRPr="00634E01">
        <w:rPr>
          <w:color w:val="auto"/>
        </w:rPr>
        <w:t xml:space="preserve"> complaint</w:t>
      </w:r>
      <w:r w:rsidR="00634E01" w:rsidRPr="00634E01">
        <w:rPr>
          <w:color w:val="auto"/>
        </w:rPr>
        <w:t>s</w:t>
      </w:r>
      <w:r w:rsidRPr="00634E01">
        <w:rPr>
          <w:color w:val="auto"/>
        </w:rPr>
        <w:t xml:space="preserve"> due to the time that has elapsed</w:t>
      </w:r>
      <w:r w:rsidR="00634E01" w:rsidRPr="00634E01">
        <w:rPr>
          <w:color w:val="auto"/>
        </w:rPr>
        <w:t>, particularly bearing in mind potential time and resource implications in carrying out an investigation</w:t>
      </w:r>
      <w:r w:rsidRPr="00634E01">
        <w:rPr>
          <w:color w:val="auto"/>
        </w:rPr>
        <w:t>.</w:t>
      </w:r>
    </w:p>
    <w:p w:rsidR="001D238E" w:rsidRDefault="001D238E" w:rsidP="001D238E">
      <w:pPr>
        <w:spacing w:after="0"/>
        <w:rPr>
          <w:rFonts w:cs="Arial"/>
          <w:color w:val="FF0000"/>
        </w:rPr>
      </w:pPr>
    </w:p>
    <w:p w:rsidR="000D3713" w:rsidRPr="000D3713" w:rsidRDefault="000D3713" w:rsidP="000D3713">
      <w:pPr>
        <w:rPr>
          <w:rFonts w:cs="Arial"/>
          <w:b/>
          <w:color w:val="auto"/>
        </w:rPr>
      </w:pPr>
      <w:r w:rsidRPr="000D3713">
        <w:rPr>
          <w:rFonts w:cs="Arial"/>
          <w:b/>
          <w:color w:val="auto"/>
        </w:rPr>
        <w:t>Learning points</w:t>
      </w:r>
    </w:p>
    <w:p w:rsidR="0040505C" w:rsidRPr="00634E01" w:rsidRDefault="005760C7" w:rsidP="00E73004">
      <w:pPr>
        <w:numPr>
          <w:ilvl w:val="0"/>
          <w:numId w:val="6"/>
        </w:numPr>
        <w:rPr>
          <w:rFonts w:cs="Arial"/>
          <w:color w:val="auto"/>
        </w:rPr>
      </w:pPr>
      <w:r w:rsidRPr="00634E01">
        <w:rPr>
          <w:rFonts w:cs="Arial"/>
          <w:color w:val="auto"/>
        </w:rPr>
        <w:t>However, t</w:t>
      </w:r>
      <w:r w:rsidR="000D3713" w:rsidRPr="00634E01">
        <w:rPr>
          <w:rFonts w:cs="Arial"/>
          <w:color w:val="auto"/>
        </w:rPr>
        <w:t xml:space="preserve">he Monitoring Officer is of the opinion that these complaints, although very different in regard to the detail of the alleged behaviours, </w:t>
      </w:r>
      <w:r w:rsidR="007C13D8" w:rsidRPr="00634E01">
        <w:rPr>
          <w:rFonts w:cs="Arial"/>
          <w:color w:val="auto"/>
        </w:rPr>
        <w:t>raise some wider learning points for all members of the City Council.</w:t>
      </w:r>
    </w:p>
    <w:p w:rsidR="000D3713" w:rsidRPr="00634E01" w:rsidRDefault="00C445CC" w:rsidP="00E73004">
      <w:pPr>
        <w:numPr>
          <w:ilvl w:val="0"/>
          <w:numId w:val="6"/>
        </w:numPr>
        <w:rPr>
          <w:rFonts w:cs="Arial"/>
          <w:color w:val="auto"/>
        </w:rPr>
      </w:pPr>
      <w:r w:rsidRPr="00634E01">
        <w:rPr>
          <w:rFonts w:cs="Arial"/>
          <w:color w:val="auto"/>
        </w:rPr>
        <w:t>Essentially almost all of these complaints were triggered by or in response to social media posts, press statements or alleged remarks in a public setting by the Subject Councillor.</w:t>
      </w:r>
      <w:r w:rsidR="002C0471">
        <w:rPr>
          <w:rFonts w:cs="Arial"/>
          <w:color w:val="auto"/>
        </w:rPr>
        <w:t xml:space="preserve"> Several complaints related to Councillor </w:t>
      </w:r>
      <w:proofErr w:type="gramStart"/>
      <w:r w:rsidR="002C0471">
        <w:rPr>
          <w:rFonts w:cs="Arial"/>
          <w:color w:val="auto"/>
        </w:rPr>
        <w:t>conduct</w:t>
      </w:r>
      <w:proofErr w:type="gramEnd"/>
      <w:r w:rsidR="002C0471">
        <w:rPr>
          <w:rFonts w:cs="Arial"/>
          <w:color w:val="auto"/>
        </w:rPr>
        <w:t xml:space="preserve"> at Political Group meetings when Councillors were attending as a member of a local political group rather than as a member of the City Council.</w:t>
      </w:r>
    </w:p>
    <w:p w:rsidR="00C445CC" w:rsidRPr="0029575E" w:rsidRDefault="00C445CC" w:rsidP="00E73004">
      <w:pPr>
        <w:numPr>
          <w:ilvl w:val="0"/>
          <w:numId w:val="6"/>
        </w:numPr>
        <w:autoSpaceDE w:val="0"/>
        <w:autoSpaceDN w:val="0"/>
        <w:adjustRightInd w:val="0"/>
        <w:ind w:left="357" w:hanging="357"/>
        <w:rPr>
          <w:color w:val="auto"/>
        </w:rPr>
      </w:pPr>
      <w:r w:rsidRPr="0029575E">
        <w:rPr>
          <w:color w:val="auto"/>
        </w:rPr>
        <w:t>The most relevant of the assessment criteria in respect of these complaints is whether the Subject Councillor was acting in their officia</w:t>
      </w:r>
      <w:bookmarkStart w:id="1" w:name="LastEdit"/>
      <w:bookmarkEnd w:id="1"/>
      <w:r w:rsidRPr="0029575E">
        <w:rPr>
          <w:color w:val="auto"/>
        </w:rPr>
        <w:t xml:space="preserve">l capacity as a Councillor at the relevant time.  A distinction must be drawn between the individual as a councillor and the individual as an individual; a councillor is not a </w:t>
      </w:r>
      <w:r w:rsidRPr="0029575E">
        <w:rPr>
          <w:color w:val="auto"/>
        </w:rPr>
        <w:lastRenderedPageBreak/>
        <w:t>councillor 24 hours a day. Conduct that might be regarded as reprehensible and even unlawful is not necessarily covered by the Code; a link to that person’s membership of their authority and specifically their role as a councillor is needed.</w:t>
      </w:r>
    </w:p>
    <w:p w:rsidR="005668FE" w:rsidRPr="0029575E" w:rsidRDefault="005668FE" w:rsidP="00E73004">
      <w:pPr>
        <w:numPr>
          <w:ilvl w:val="0"/>
          <w:numId w:val="6"/>
        </w:numPr>
        <w:autoSpaceDE w:val="0"/>
        <w:autoSpaceDN w:val="0"/>
        <w:adjustRightInd w:val="0"/>
        <w:contextualSpacing/>
        <w:rPr>
          <w:color w:val="auto"/>
        </w:rPr>
      </w:pPr>
      <w:r w:rsidRPr="0029575E">
        <w:rPr>
          <w:color w:val="auto"/>
        </w:rPr>
        <w:t>The Livingstone judgment</w:t>
      </w:r>
      <w:r w:rsidR="0029575E">
        <w:rPr>
          <w:color w:val="auto"/>
        </w:rPr>
        <w:t xml:space="preserve">, upheld by the case of </w:t>
      </w:r>
      <w:proofErr w:type="spellStart"/>
      <w:r w:rsidR="0029575E">
        <w:rPr>
          <w:color w:val="auto"/>
        </w:rPr>
        <w:t>Sharratt</w:t>
      </w:r>
      <w:proofErr w:type="spellEnd"/>
      <w:r w:rsidR="0029575E">
        <w:rPr>
          <w:color w:val="auto"/>
        </w:rPr>
        <w:t>,</w:t>
      </w:r>
      <w:r w:rsidRPr="0029575E">
        <w:rPr>
          <w:color w:val="auto"/>
        </w:rPr>
        <w:t xml:space="preserve"> established that for a councillor to be acting in an official capacity:</w:t>
      </w:r>
    </w:p>
    <w:p w:rsidR="005668FE" w:rsidRPr="0029575E" w:rsidRDefault="005668FE" w:rsidP="00E73004">
      <w:pPr>
        <w:pStyle w:val="ListParagraph"/>
        <w:numPr>
          <w:ilvl w:val="0"/>
          <w:numId w:val="48"/>
        </w:numPr>
        <w:autoSpaceDE w:val="0"/>
        <w:autoSpaceDN w:val="0"/>
        <w:adjustRightInd w:val="0"/>
        <w:contextualSpacing/>
        <w:rPr>
          <w:color w:val="auto"/>
        </w:rPr>
      </w:pPr>
      <w:r w:rsidRPr="0029575E">
        <w:rPr>
          <w:color w:val="auto"/>
        </w:rPr>
        <w:t>The councillor should be engaged in business directly related to the Council or its constituents; and</w:t>
      </w:r>
    </w:p>
    <w:p w:rsidR="005668FE" w:rsidRPr="0029575E" w:rsidRDefault="005668FE" w:rsidP="00E73004">
      <w:pPr>
        <w:pStyle w:val="ListParagraph"/>
        <w:numPr>
          <w:ilvl w:val="0"/>
          <w:numId w:val="48"/>
        </w:numPr>
        <w:autoSpaceDE w:val="0"/>
        <w:autoSpaceDN w:val="0"/>
        <w:adjustRightInd w:val="0"/>
        <w:ind w:left="782" w:hanging="357"/>
        <w:rPr>
          <w:color w:val="auto"/>
        </w:rPr>
      </w:pPr>
      <w:r w:rsidRPr="0029575E">
        <w:rPr>
          <w:color w:val="auto"/>
        </w:rPr>
        <w:t>The link between the Councillor’s office and the conduct should have a degree of formality.</w:t>
      </w:r>
    </w:p>
    <w:p w:rsidR="005668FE" w:rsidRDefault="005668FE" w:rsidP="00E73004">
      <w:pPr>
        <w:pStyle w:val="ListParagraph"/>
        <w:numPr>
          <w:ilvl w:val="0"/>
          <w:numId w:val="6"/>
        </w:numPr>
        <w:autoSpaceDE w:val="0"/>
        <w:autoSpaceDN w:val="0"/>
        <w:adjustRightInd w:val="0"/>
        <w:ind w:left="357" w:hanging="357"/>
        <w:rPr>
          <w:color w:val="auto"/>
        </w:rPr>
      </w:pPr>
      <w:r w:rsidRPr="0029575E">
        <w:rPr>
          <w:color w:val="auto"/>
        </w:rPr>
        <w:t xml:space="preserve">In all of these complaints the Monitoring Officer concluded that there was insufficient nexus between the content </w:t>
      </w:r>
      <w:proofErr w:type="gramStart"/>
      <w:r w:rsidRPr="0029575E">
        <w:rPr>
          <w:color w:val="auto"/>
        </w:rPr>
        <w:t>or</w:t>
      </w:r>
      <w:proofErr w:type="gramEnd"/>
      <w:r w:rsidRPr="0029575E">
        <w:rPr>
          <w:color w:val="auto"/>
        </w:rPr>
        <w:t xml:space="preserve"> context of the social media posts, press </w:t>
      </w:r>
      <w:r w:rsidRPr="0029575E">
        <w:rPr>
          <w:rFonts w:cs="Arial"/>
          <w:color w:val="auto"/>
        </w:rPr>
        <w:t xml:space="preserve">statements or alleged remarks in a public setting made by the Subject Councillors with that of </w:t>
      </w:r>
      <w:r w:rsidRPr="0029575E">
        <w:rPr>
          <w:color w:val="auto"/>
        </w:rPr>
        <w:t>their role as a Councillor or the business of the Council.</w:t>
      </w:r>
    </w:p>
    <w:p w:rsidR="0029575E" w:rsidRDefault="0029575E" w:rsidP="00E73004">
      <w:pPr>
        <w:pStyle w:val="ListParagraph"/>
        <w:numPr>
          <w:ilvl w:val="0"/>
          <w:numId w:val="6"/>
        </w:numPr>
        <w:autoSpaceDE w:val="0"/>
        <w:autoSpaceDN w:val="0"/>
        <w:adjustRightInd w:val="0"/>
        <w:ind w:left="357" w:hanging="357"/>
        <w:rPr>
          <w:color w:val="auto"/>
        </w:rPr>
      </w:pPr>
      <w:r>
        <w:rPr>
          <w:color w:val="auto"/>
        </w:rPr>
        <w:t xml:space="preserve">It is clear that the issue of capacity is sometimes difficult to determine and there is often a lack of clarity around the point in both the minds of Councillors and other complainants. Whilst the Localism Act 2011 provides that the code is only engaged when a Councillor is acting as a Councillor, it does not go on to define this and neither has any Government guidance been issued on the point. </w:t>
      </w:r>
    </w:p>
    <w:p w:rsidR="0029575E" w:rsidRPr="00E73004" w:rsidRDefault="0029575E" w:rsidP="00E73004">
      <w:pPr>
        <w:pStyle w:val="ListParagraph"/>
        <w:numPr>
          <w:ilvl w:val="0"/>
          <w:numId w:val="6"/>
        </w:numPr>
        <w:autoSpaceDE w:val="0"/>
        <w:autoSpaceDN w:val="0"/>
        <w:adjustRightInd w:val="0"/>
        <w:ind w:left="357" w:hanging="357"/>
        <w:rPr>
          <w:color w:val="auto"/>
        </w:rPr>
      </w:pPr>
      <w:r>
        <w:rPr>
          <w:color w:val="auto"/>
        </w:rPr>
        <w:t xml:space="preserve">Induction training for new Councillors and mandatory refresher training for re-elected Councillors has recently been undertaken and the issue of capacity was included, with examples, and an examination of the relevant case law. The standards complaint form is currently being reviewed with the issue of capacity to be emphasised on the form itself in a bid to discourage complainants from submitting complaints in respect of the conduct of a Councillor clearly not acting as a Councillor at the relevant time. The complainant who submitted 10 complaints all deemed to be about Councillors who were not acting in capacity has been contacted by the Monitoring Officer with specific advice around this point. </w:t>
      </w:r>
    </w:p>
    <w:p w:rsidR="00584034" w:rsidRPr="00E73004" w:rsidRDefault="0029575E" w:rsidP="00E73004">
      <w:pPr>
        <w:pStyle w:val="ListParagraph"/>
        <w:numPr>
          <w:ilvl w:val="0"/>
          <w:numId w:val="6"/>
        </w:numPr>
        <w:autoSpaceDE w:val="0"/>
        <w:autoSpaceDN w:val="0"/>
        <w:adjustRightInd w:val="0"/>
        <w:ind w:left="357" w:hanging="357"/>
        <w:rPr>
          <w:color w:val="auto"/>
        </w:rPr>
      </w:pPr>
      <w:r>
        <w:rPr>
          <w:color w:val="auto"/>
        </w:rPr>
        <w:t xml:space="preserve">Feedback from the Independent Person has been that advice should be offered to complainants where their complaints have been rejected, beyond simply providing a decision notice and this approach has been adopted, where appropriate, by the Monitoring Officer. </w:t>
      </w:r>
    </w:p>
    <w:p w:rsidR="001C509D" w:rsidRPr="00E73004" w:rsidRDefault="00584034" w:rsidP="00E73004">
      <w:pPr>
        <w:pStyle w:val="ListParagraph"/>
        <w:numPr>
          <w:ilvl w:val="0"/>
          <w:numId w:val="6"/>
        </w:numPr>
        <w:autoSpaceDE w:val="0"/>
        <w:autoSpaceDN w:val="0"/>
        <w:adjustRightInd w:val="0"/>
        <w:ind w:left="357" w:hanging="357"/>
        <w:rPr>
          <w:color w:val="auto"/>
        </w:rPr>
      </w:pPr>
      <w:r>
        <w:rPr>
          <w:color w:val="auto"/>
        </w:rPr>
        <w:t>Some complaints have been received against Councillors who could be considered to be more senior Councillors due to the position they hold, for example as being Leader of the Council or a Group, a member of the Cabinet, or a holder of Civic Office. The views of at least one Independent Person are that there should be an even higher standard of conduct expected from more senior Councillors and that this should be incorporated into the City Council’s procedures. The Monitoring Officer intends to review the procedures later in the year and bring a further report to the Standards Committee with recommendations.</w:t>
      </w:r>
    </w:p>
    <w:p w:rsidR="001C509D" w:rsidRPr="0029575E" w:rsidRDefault="001C509D" w:rsidP="00E73004">
      <w:pPr>
        <w:pStyle w:val="ListParagraph"/>
        <w:numPr>
          <w:ilvl w:val="0"/>
          <w:numId w:val="6"/>
        </w:numPr>
        <w:autoSpaceDE w:val="0"/>
        <w:autoSpaceDN w:val="0"/>
        <w:adjustRightInd w:val="0"/>
        <w:spacing w:after="0"/>
        <w:contextualSpacing/>
        <w:rPr>
          <w:color w:val="auto"/>
        </w:rPr>
      </w:pPr>
      <w:r>
        <w:rPr>
          <w:color w:val="auto"/>
        </w:rPr>
        <w:t>Feedback from some Councillors has raised a concern that they are keen that the Council would robustly take supportive action should there be serious, unjustified, malicious or vexatious complaints made towards them. This situation has not arisen but if it should the Monitoring Officer would consider any legal options available to the Council, and would consider reporting matters to the Police or external agencies where appropriate.</w:t>
      </w:r>
    </w:p>
    <w:p w:rsidR="000D3713" w:rsidRPr="00A51EB5" w:rsidRDefault="000D3713" w:rsidP="00E73004">
      <w:pPr>
        <w:spacing w:after="0"/>
        <w:rPr>
          <w:rFonts w:cs="Arial"/>
          <w:color w:val="FF0000"/>
        </w:rPr>
      </w:pPr>
    </w:p>
    <w:p w:rsidR="0024336D" w:rsidRPr="0075171F" w:rsidRDefault="0024336D" w:rsidP="00E73004">
      <w:pPr>
        <w:ind w:left="-6"/>
        <w:rPr>
          <w:rFonts w:cs="Arial"/>
          <w:b/>
          <w:color w:val="auto"/>
        </w:rPr>
      </w:pPr>
      <w:r w:rsidRPr="0075171F">
        <w:rPr>
          <w:rFonts w:cs="Arial"/>
          <w:b/>
          <w:color w:val="auto"/>
        </w:rPr>
        <w:t>Dispensations</w:t>
      </w:r>
      <w:r w:rsidR="00AB2D3C" w:rsidRPr="0075171F">
        <w:rPr>
          <w:rFonts w:cs="Arial"/>
          <w:b/>
          <w:color w:val="auto"/>
        </w:rPr>
        <w:t xml:space="preserve"> granted to an individual Member</w:t>
      </w:r>
    </w:p>
    <w:p w:rsidR="00AB2D3C" w:rsidRPr="0075171F" w:rsidRDefault="00AB2D3C" w:rsidP="00E73004">
      <w:pPr>
        <w:pStyle w:val="ListParagraph"/>
        <w:numPr>
          <w:ilvl w:val="0"/>
          <w:numId w:val="6"/>
        </w:numPr>
        <w:ind w:left="426" w:hanging="426"/>
        <w:rPr>
          <w:rFonts w:cs="Arial"/>
          <w:color w:val="auto"/>
        </w:rPr>
      </w:pPr>
      <w:r w:rsidRPr="0075171F">
        <w:rPr>
          <w:rFonts w:cs="Arial"/>
        </w:rPr>
        <w:t>The Localism Act 2011 prevents Members from participating in any business of the Council where they have a Disclosable Pecuniary Interest (DPI) unless they have sought a dispensation under Section 33 of the Act.  Applications must be made in writing and dispensations may be sought for a period of up to four years.</w:t>
      </w:r>
    </w:p>
    <w:p w:rsidR="00AB2D3C" w:rsidRPr="00A51EB5" w:rsidRDefault="00810B15" w:rsidP="00E73004">
      <w:pPr>
        <w:pStyle w:val="ListParagraph"/>
        <w:numPr>
          <w:ilvl w:val="0"/>
          <w:numId w:val="6"/>
        </w:numPr>
        <w:tabs>
          <w:tab w:val="clear" w:pos="426"/>
        </w:tabs>
        <w:ind w:left="426" w:hanging="426"/>
        <w:rPr>
          <w:rFonts w:cs="Arial"/>
          <w:color w:val="auto"/>
        </w:rPr>
      </w:pPr>
      <w:r>
        <w:rPr>
          <w:rFonts w:cs="Arial"/>
          <w:color w:val="auto"/>
        </w:rPr>
        <w:t xml:space="preserve">On 1 </w:t>
      </w:r>
      <w:r w:rsidR="00831E86" w:rsidRPr="0075171F">
        <w:rPr>
          <w:rFonts w:cs="Arial"/>
          <w:color w:val="auto"/>
        </w:rPr>
        <w:t xml:space="preserve">October 2018 Council </w:t>
      </w:r>
      <w:r w:rsidR="00E32A8D" w:rsidRPr="0075171F">
        <w:rPr>
          <w:rFonts w:cs="Arial"/>
          <w:color w:val="auto"/>
        </w:rPr>
        <w:t>granted a</w:t>
      </w:r>
      <w:r w:rsidR="00AB2D3C" w:rsidRPr="0075171F">
        <w:rPr>
          <w:rFonts w:cs="Arial"/>
          <w:color w:val="auto"/>
        </w:rPr>
        <w:t xml:space="preserve"> general dispensation</w:t>
      </w:r>
      <w:r w:rsidR="00141F47" w:rsidRPr="0075171F">
        <w:rPr>
          <w:rFonts w:cs="Arial"/>
          <w:color w:val="auto"/>
        </w:rPr>
        <w:t xml:space="preserve">, to remain in force </w:t>
      </w:r>
      <w:r>
        <w:rPr>
          <w:rFonts w:cs="Arial"/>
          <w:color w:val="auto"/>
        </w:rPr>
        <w:t>for a period of 4 years (ending on 30 September 2022)</w:t>
      </w:r>
      <w:r w:rsidR="00141F47" w:rsidRPr="0075171F">
        <w:rPr>
          <w:rFonts w:cs="Arial"/>
          <w:color w:val="auto"/>
        </w:rPr>
        <w:t xml:space="preserve">, </w:t>
      </w:r>
      <w:r w:rsidR="00AB2D3C" w:rsidRPr="0075171F">
        <w:rPr>
          <w:rFonts w:cs="Arial"/>
          <w:color w:val="auto"/>
        </w:rPr>
        <w:t>to all Oxford City Council Members and co-opted Members</w:t>
      </w:r>
      <w:r w:rsidR="00E32A8D" w:rsidRPr="0075171F">
        <w:rPr>
          <w:rFonts w:cs="Arial"/>
        </w:rPr>
        <w:t xml:space="preserve">, to speak and vote where they would otherwise have a DPI in the following matters: </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5"/>
      </w:tblGrid>
      <w:tr w:rsidR="00B3110C" w:rsidRPr="0075171F" w:rsidTr="00A51EB5">
        <w:trPr>
          <w:trHeight w:val="4341"/>
        </w:trPr>
        <w:tc>
          <w:tcPr>
            <w:tcW w:w="9185" w:type="dxa"/>
          </w:tcPr>
          <w:p w:rsidR="00B3110C" w:rsidRPr="00A51EB5" w:rsidRDefault="00B3110C" w:rsidP="004C3EAE">
            <w:pPr>
              <w:numPr>
                <w:ilvl w:val="0"/>
                <w:numId w:val="9"/>
              </w:numPr>
              <w:spacing w:before="120"/>
              <w:ind w:left="473" w:hanging="357"/>
              <w:rPr>
                <w:rFonts w:cs="Arial"/>
                <w:color w:val="auto"/>
                <w:sz w:val="22"/>
                <w:szCs w:val="22"/>
              </w:rPr>
            </w:pPr>
            <w:r w:rsidRPr="00A51EB5">
              <w:rPr>
                <w:rFonts w:cs="Arial"/>
                <w:b/>
                <w:color w:val="auto"/>
                <w:sz w:val="22"/>
                <w:szCs w:val="22"/>
              </w:rPr>
              <w:t>Determining an allowance</w:t>
            </w:r>
            <w:r w:rsidRPr="00A51EB5">
              <w:rPr>
                <w:rFonts w:cs="Arial"/>
                <w:color w:val="auto"/>
                <w:sz w:val="22"/>
                <w:szCs w:val="22"/>
              </w:rPr>
              <w:t xml:space="preserve"> (including special responsibility allowances), travelling expense, payment or indemnity given to Members</w:t>
            </w:r>
          </w:p>
          <w:p w:rsidR="00B3110C" w:rsidRPr="00A51EB5" w:rsidRDefault="00B3110C" w:rsidP="004C3EAE">
            <w:pPr>
              <w:numPr>
                <w:ilvl w:val="0"/>
                <w:numId w:val="9"/>
              </w:numPr>
              <w:ind w:left="473" w:hanging="357"/>
              <w:rPr>
                <w:rFonts w:cs="Arial"/>
                <w:color w:val="auto"/>
                <w:sz w:val="22"/>
                <w:szCs w:val="22"/>
              </w:rPr>
            </w:pPr>
            <w:r w:rsidRPr="00A51EB5">
              <w:rPr>
                <w:rFonts w:cs="Arial"/>
                <w:b/>
                <w:color w:val="auto"/>
                <w:sz w:val="22"/>
                <w:szCs w:val="22"/>
              </w:rPr>
              <w:t>Housing:</w:t>
            </w:r>
            <w:r w:rsidRPr="00A51EB5">
              <w:rPr>
                <w:rFonts w:cs="Arial"/>
                <w:color w:val="auto"/>
                <w:sz w:val="22"/>
                <w:szCs w:val="22"/>
              </w:rPr>
              <w:t xml:space="preserve"> where the Member (or spouse or partner) holds a tenancy or lease with the Council as long as the matter does not relate to the particular tenancy or lease of the Member (their spouse or partner);</w:t>
            </w:r>
          </w:p>
          <w:p w:rsidR="00754CED" w:rsidRPr="00A51EB5" w:rsidRDefault="00B3110C" w:rsidP="004C3EAE">
            <w:pPr>
              <w:numPr>
                <w:ilvl w:val="0"/>
                <w:numId w:val="9"/>
              </w:numPr>
              <w:spacing w:before="120" w:after="0"/>
              <w:ind w:left="473" w:hanging="357"/>
              <w:rPr>
                <w:rFonts w:cs="Arial"/>
                <w:color w:val="auto"/>
                <w:sz w:val="22"/>
                <w:szCs w:val="22"/>
              </w:rPr>
            </w:pPr>
            <w:r w:rsidRPr="00A51EB5">
              <w:rPr>
                <w:rFonts w:cs="Arial"/>
                <w:b/>
                <w:sz w:val="22"/>
                <w:szCs w:val="22"/>
              </w:rPr>
              <w:t>Housing Benefit</w:t>
            </w:r>
            <w:r w:rsidR="006A39D4" w:rsidRPr="00A51EB5">
              <w:rPr>
                <w:rFonts w:cs="Arial"/>
                <w:b/>
                <w:sz w:val="22"/>
                <w:szCs w:val="22"/>
              </w:rPr>
              <w:t>/Universal Credit</w:t>
            </w:r>
            <w:r w:rsidRPr="00A51EB5">
              <w:rPr>
                <w:rFonts w:cs="Arial"/>
                <w:b/>
                <w:sz w:val="22"/>
                <w:szCs w:val="22"/>
              </w:rPr>
              <w:t>:</w:t>
            </w:r>
            <w:r w:rsidRPr="00A51EB5">
              <w:rPr>
                <w:rFonts w:cs="Arial"/>
                <w:sz w:val="22"/>
                <w:szCs w:val="22"/>
              </w:rPr>
              <w:t xml:space="preserve"> where the Councillor (or spouse or partner) receives housing benefit;</w:t>
            </w:r>
          </w:p>
          <w:p w:rsidR="00B3110C" w:rsidRPr="00A51EB5" w:rsidRDefault="00B3110C" w:rsidP="004C3EAE">
            <w:pPr>
              <w:numPr>
                <w:ilvl w:val="0"/>
                <w:numId w:val="9"/>
              </w:numPr>
              <w:spacing w:before="120" w:after="0"/>
              <w:ind w:left="473" w:hanging="357"/>
              <w:rPr>
                <w:rFonts w:cs="Arial"/>
                <w:color w:val="auto"/>
                <w:sz w:val="22"/>
                <w:szCs w:val="22"/>
              </w:rPr>
            </w:pPr>
            <w:r w:rsidRPr="00A51EB5">
              <w:rPr>
                <w:rFonts w:cs="Arial"/>
                <w:color w:val="auto"/>
                <w:sz w:val="22"/>
                <w:szCs w:val="22"/>
              </w:rPr>
              <w:t xml:space="preserve">Any </w:t>
            </w:r>
            <w:r w:rsidRPr="00A51EB5">
              <w:rPr>
                <w:rFonts w:cs="Arial"/>
                <w:b/>
                <w:color w:val="auto"/>
                <w:sz w:val="22"/>
                <w:szCs w:val="22"/>
              </w:rPr>
              <w:t>Ceremonial Honours</w:t>
            </w:r>
            <w:r w:rsidRPr="00A51EB5">
              <w:rPr>
                <w:rFonts w:cs="Arial"/>
                <w:color w:val="auto"/>
                <w:sz w:val="22"/>
                <w:szCs w:val="22"/>
              </w:rPr>
              <w:t xml:space="preserve"> given to Members;</w:t>
            </w:r>
          </w:p>
          <w:p w:rsidR="00B3110C" w:rsidRPr="00A51EB5" w:rsidRDefault="00B3110C" w:rsidP="004C3EAE">
            <w:pPr>
              <w:numPr>
                <w:ilvl w:val="0"/>
                <w:numId w:val="9"/>
              </w:numPr>
              <w:spacing w:before="120" w:after="0"/>
              <w:ind w:left="473" w:hanging="357"/>
              <w:rPr>
                <w:rFonts w:cs="Arial"/>
                <w:color w:val="auto"/>
                <w:sz w:val="22"/>
                <w:szCs w:val="22"/>
              </w:rPr>
            </w:pPr>
            <w:r w:rsidRPr="00A51EB5">
              <w:rPr>
                <w:rFonts w:cs="Arial"/>
                <w:color w:val="auto"/>
                <w:sz w:val="22"/>
                <w:szCs w:val="22"/>
              </w:rPr>
              <w:t xml:space="preserve">Setting the </w:t>
            </w:r>
            <w:r w:rsidRPr="00A51EB5">
              <w:rPr>
                <w:rFonts w:cs="Arial"/>
                <w:b/>
                <w:color w:val="auto"/>
                <w:sz w:val="22"/>
                <w:szCs w:val="22"/>
              </w:rPr>
              <w:t>Council Tax</w:t>
            </w:r>
            <w:r w:rsidRPr="00A51EB5">
              <w:rPr>
                <w:rFonts w:cs="Arial"/>
                <w:color w:val="auto"/>
                <w:sz w:val="22"/>
                <w:szCs w:val="22"/>
              </w:rPr>
              <w:t xml:space="preserve"> or a precept under the Local Government and Finance Act 1992 (or any subsequent legislation); and </w:t>
            </w:r>
          </w:p>
          <w:p w:rsidR="00B3110C" w:rsidRPr="0075171F" w:rsidRDefault="00B3110C" w:rsidP="004C3EAE">
            <w:pPr>
              <w:numPr>
                <w:ilvl w:val="0"/>
                <w:numId w:val="9"/>
              </w:numPr>
              <w:spacing w:before="120" w:after="0"/>
              <w:ind w:left="473" w:hanging="357"/>
              <w:rPr>
                <w:rFonts w:cs="Arial"/>
                <w:b/>
                <w:color w:val="auto"/>
              </w:rPr>
            </w:pPr>
            <w:r w:rsidRPr="00A51EB5">
              <w:rPr>
                <w:rFonts w:cs="Arial"/>
                <w:color w:val="auto"/>
                <w:sz w:val="22"/>
                <w:szCs w:val="22"/>
              </w:rPr>
              <w:t xml:space="preserve">Setting a </w:t>
            </w:r>
            <w:r w:rsidRPr="00A51EB5">
              <w:rPr>
                <w:rFonts w:cs="Arial"/>
                <w:b/>
                <w:color w:val="auto"/>
                <w:sz w:val="22"/>
                <w:szCs w:val="22"/>
              </w:rPr>
              <w:t>Local Council Tax Reduction Scheme</w:t>
            </w:r>
            <w:r w:rsidRPr="00A51EB5">
              <w:rPr>
                <w:rFonts w:cs="Arial"/>
                <w:color w:val="auto"/>
                <w:sz w:val="22"/>
                <w:szCs w:val="22"/>
              </w:rPr>
              <w:t xml:space="preserve"> or Local scheme for the payment of business rates (including eligibility for rebates and reductions) for the purposes of the Local Government Finance Act 2012 (or any subsequent legislation)</w:t>
            </w:r>
          </w:p>
        </w:tc>
      </w:tr>
    </w:tbl>
    <w:p w:rsidR="00AB2D3C" w:rsidRPr="0075171F" w:rsidRDefault="00AB2D3C" w:rsidP="00E32A8D">
      <w:pPr>
        <w:spacing w:after="0"/>
        <w:rPr>
          <w:rFonts w:cs="Arial"/>
          <w:color w:val="auto"/>
        </w:rPr>
      </w:pPr>
    </w:p>
    <w:p w:rsidR="0024336D" w:rsidRPr="0075171F" w:rsidRDefault="000D437F" w:rsidP="00E73004">
      <w:pPr>
        <w:pStyle w:val="ListParagraph"/>
        <w:numPr>
          <w:ilvl w:val="0"/>
          <w:numId w:val="6"/>
        </w:numPr>
        <w:tabs>
          <w:tab w:val="clear" w:pos="426"/>
          <w:tab w:val="left" w:pos="567"/>
        </w:tabs>
        <w:jc w:val="both"/>
        <w:rPr>
          <w:rFonts w:cs="Arial"/>
          <w:color w:val="auto"/>
        </w:rPr>
      </w:pPr>
      <w:r w:rsidRPr="0075171F">
        <w:rPr>
          <w:rFonts w:cs="Arial"/>
          <w:color w:val="auto"/>
        </w:rPr>
        <w:t xml:space="preserve">In October 2018 </w:t>
      </w:r>
      <w:r w:rsidR="00AB2D3C" w:rsidRPr="0075171F">
        <w:rPr>
          <w:rFonts w:cs="Arial"/>
          <w:color w:val="auto"/>
        </w:rPr>
        <w:t xml:space="preserve">Council also </w:t>
      </w:r>
      <w:r w:rsidR="00125393" w:rsidRPr="0075171F">
        <w:rPr>
          <w:rFonts w:cs="Arial"/>
          <w:color w:val="auto"/>
        </w:rPr>
        <w:t>delegated</w:t>
      </w:r>
      <w:r w:rsidR="00831E86" w:rsidRPr="0075171F">
        <w:rPr>
          <w:rFonts w:cs="Arial"/>
          <w:color w:val="auto"/>
        </w:rPr>
        <w:t xml:space="preserve"> the </w:t>
      </w:r>
      <w:r w:rsidR="0024336D" w:rsidRPr="0075171F">
        <w:rPr>
          <w:rFonts w:cs="Arial"/>
          <w:color w:val="auto"/>
        </w:rPr>
        <w:t xml:space="preserve">granting of dispensations to an individual member under Section 33 of the </w:t>
      </w:r>
      <w:r w:rsidR="00831E86" w:rsidRPr="0075171F">
        <w:rPr>
          <w:rFonts w:cs="Arial"/>
          <w:color w:val="auto"/>
        </w:rPr>
        <w:t xml:space="preserve">Localism </w:t>
      </w:r>
      <w:r w:rsidR="0024336D" w:rsidRPr="0075171F">
        <w:rPr>
          <w:rFonts w:cs="Arial"/>
          <w:color w:val="auto"/>
        </w:rPr>
        <w:t xml:space="preserve">Act </w:t>
      </w:r>
      <w:r w:rsidR="00831E86" w:rsidRPr="0075171F">
        <w:rPr>
          <w:rFonts w:cs="Arial"/>
          <w:color w:val="auto"/>
        </w:rPr>
        <w:t xml:space="preserve">2011 </w:t>
      </w:r>
      <w:r w:rsidR="0024336D" w:rsidRPr="0075171F">
        <w:rPr>
          <w:rFonts w:cs="Arial"/>
          <w:color w:val="auto"/>
        </w:rPr>
        <w:t>to the Monitoring Officer</w:t>
      </w:r>
      <w:r w:rsidR="00831E86" w:rsidRPr="0075171F">
        <w:rPr>
          <w:rFonts w:cs="Arial"/>
          <w:color w:val="auto"/>
        </w:rPr>
        <w:t>, following</w:t>
      </w:r>
      <w:r w:rsidR="0024336D" w:rsidRPr="0075171F">
        <w:rPr>
          <w:rFonts w:cs="Arial"/>
          <w:color w:val="auto"/>
        </w:rPr>
        <w:t xml:space="preserve"> consultation with </w:t>
      </w:r>
      <w:r w:rsidR="00831E86" w:rsidRPr="0075171F">
        <w:rPr>
          <w:rFonts w:cs="Arial"/>
          <w:color w:val="auto"/>
        </w:rPr>
        <w:t>an</w:t>
      </w:r>
      <w:r w:rsidR="0024336D" w:rsidRPr="0075171F">
        <w:rPr>
          <w:rFonts w:cs="Arial"/>
          <w:color w:val="auto"/>
        </w:rPr>
        <w:t xml:space="preserve"> </w:t>
      </w:r>
      <w:r w:rsidR="00831E86" w:rsidRPr="0075171F">
        <w:rPr>
          <w:rFonts w:cs="Arial"/>
          <w:color w:val="auto"/>
        </w:rPr>
        <w:t>I</w:t>
      </w:r>
      <w:r w:rsidR="0024336D" w:rsidRPr="0075171F">
        <w:rPr>
          <w:rFonts w:cs="Arial"/>
          <w:color w:val="auto"/>
        </w:rPr>
        <w:t xml:space="preserve">ndependent </w:t>
      </w:r>
      <w:r w:rsidR="00831E86" w:rsidRPr="0075171F">
        <w:rPr>
          <w:rFonts w:cs="Arial"/>
          <w:color w:val="auto"/>
        </w:rPr>
        <w:t>Person.</w:t>
      </w:r>
      <w:r w:rsidR="0024336D" w:rsidRPr="0075171F">
        <w:rPr>
          <w:rFonts w:cs="Arial"/>
          <w:color w:val="auto"/>
        </w:rPr>
        <w:t xml:space="preserve"> </w:t>
      </w:r>
    </w:p>
    <w:p w:rsidR="0024336D" w:rsidRDefault="00831E86" w:rsidP="00E73004">
      <w:pPr>
        <w:pStyle w:val="ListParagraph"/>
        <w:numPr>
          <w:ilvl w:val="0"/>
          <w:numId w:val="6"/>
        </w:numPr>
        <w:tabs>
          <w:tab w:val="clear" w:pos="426"/>
        </w:tabs>
        <w:spacing w:after="0"/>
        <w:jc w:val="both"/>
        <w:rPr>
          <w:rFonts w:cs="Arial"/>
          <w:color w:val="auto"/>
        </w:rPr>
      </w:pPr>
      <w:r w:rsidRPr="0075171F">
        <w:rPr>
          <w:rFonts w:cs="Arial"/>
          <w:color w:val="auto"/>
        </w:rPr>
        <w:t xml:space="preserve">In the period covered by this report </w:t>
      </w:r>
      <w:r w:rsidR="00B52404" w:rsidRPr="0075171F">
        <w:rPr>
          <w:rFonts w:cs="Arial"/>
          <w:color w:val="auto"/>
        </w:rPr>
        <w:t>the</w:t>
      </w:r>
      <w:r w:rsidRPr="0075171F">
        <w:rPr>
          <w:rFonts w:cs="Arial"/>
          <w:color w:val="auto"/>
        </w:rPr>
        <w:t xml:space="preserve">re </w:t>
      </w:r>
      <w:r w:rsidR="009B3A28">
        <w:rPr>
          <w:rFonts w:cs="Arial"/>
          <w:color w:val="auto"/>
        </w:rPr>
        <w:t>have been no</w:t>
      </w:r>
      <w:r w:rsidRPr="0075171F">
        <w:rPr>
          <w:rFonts w:cs="Arial"/>
          <w:color w:val="auto"/>
        </w:rPr>
        <w:t xml:space="preserve"> request</w:t>
      </w:r>
      <w:r w:rsidR="009B3A28">
        <w:rPr>
          <w:rFonts w:cs="Arial"/>
          <w:color w:val="auto"/>
        </w:rPr>
        <w:t>s</w:t>
      </w:r>
      <w:r w:rsidRPr="0075171F">
        <w:rPr>
          <w:rFonts w:cs="Arial"/>
          <w:color w:val="auto"/>
        </w:rPr>
        <w:t xml:space="preserve"> for an individual dispensation under Section 33 of the Localism Act 2011.</w:t>
      </w:r>
    </w:p>
    <w:p w:rsidR="00D24F0B" w:rsidRPr="00D24F0B" w:rsidRDefault="00D24F0B" w:rsidP="00D24F0B">
      <w:pPr>
        <w:spacing w:after="0"/>
        <w:jc w:val="both"/>
        <w:rPr>
          <w:rFonts w:cs="Arial"/>
          <w:color w:val="auto"/>
        </w:rPr>
      </w:pPr>
    </w:p>
    <w:p w:rsidR="00584034" w:rsidRDefault="00584034" w:rsidP="00B52404">
      <w:pPr>
        <w:ind w:left="-6"/>
        <w:rPr>
          <w:rFonts w:cs="Arial"/>
          <w:b/>
          <w:color w:val="auto"/>
        </w:rPr>
      </w:pPr>
      <w:r>
        <w:rPr>
          <w:rFonts w:cs="Arial"/>
          <w:b/>
          <w:color w:val="auto"/>
        </w:rPr>
        <w:t>Sensitive Interests</w:t>
      </w:r>
    </w:p>
    <w:p w:rsidR="00584034" w:rsidRPr="00E73004" w:rsidRDefault="00584034" w:rsidP="00584034">
      <w:pPr>
        <w:pStyle w:val="ListParagraph"/>
        <w:numPr>
          <w:ilvl w:val="0"/>
          <w:numId w:val="6"/>
        </w:numPr>
        <w:rPr>
          <w:rFonts w:cs="Arial"/>
          <w:color w:val="auto"/>
        </w:rPr>
      </w:pPr>
      <w:r w:rsidRPr="00584034">
        <w:rPr>
          <w:rFonts w:cs="Arial"/>
          <w:color w:val="auto"/>
        </w:rPr>
        <w:t>Section 32 Localism Act 2011 provides that where a member of a local authority has an interest which they, and the Monitoring Officer, consider could lead to the member or a person connected to them, to be subjected to violence or intimidation if it were disclosed, it can be deemed by the Monitoring Officer to be a sensitive interest.</w:t>
      </w:r>
    </w:p>
    <w:p w:rsidR="00584034" w:rsidRPr="00584034" w:rsidRDefault="00584034" w:rsidP="00584034">
      <w:pPr>
        <w:pStyle w:val="ListParagraph"/>
        <w:numPr>
          <w:ilvl w:val="0"/>
          <w:numId w:val="6"/>
        </w:numPr>
        <w:rPr>
          <w:rFonts w:cs="Arial"/>
          <w:color w:val="auto"/>
        </w:rPr>
      </w:pPr>
      <w:r w:rsidRPr="00584034">
        <w:rPr>
          <w:rFonts w:cs="Arial"/>
          <w:color w:val="auto"/>
        </w:rPr>
        <w:t>The effect of a sensitive interest is that the interest and details of it are disclosed to the Local Authority but only the existence of the interest is included in the public version of the register of member interests, with the details being withheld.</w:t>
      </w:r>
    </w:p>
    <w:p w:rsidR="00584034" w:rsidRPr="001C509D" w:rsidRDefault="00584034" w:rsidP="001C509D">
      <w:pPr>
        <w:pStyle w:val="ListParagraph"/>
        <w:numPr>
          <w:ilvl w:val="0"/>
          <w:numId w:val="6"/>
        </w:numPr>
        <w:rPr>
          <w:rFonts w:cs="Arial"/>
          <w:color w:val="auto"/>
        </w:rPr>
      </w:pPr>
      <w:r w:rsidRPr="001C509D">
        <w:rPr>
          <w:rFonts w:cs="Arial"/>
          <w:color w:val="auto"/>
        </w:rPr>
        <w:t>Government guidance to Monitoring Officers has provided that the threshold to be applied to determining violence and intimidation is low.</w:t>
      </w:r>
    </w:p>
    <w:p w:rsidR="00584034" w:rsidRPr="001C509D" w:rsidRDefault="00584034" w:rsidP="00E73004">
      <w:pPr>
        <w:pStyle w:val="ListParagraph"/>
        <w:numPr>
          <w:ilvl w:val="0"/>
          <w:numId w:val="6"/>
        </w:numPr>
        <w:spacing w:after="0"/>
        <w:ind w:left="357" w:hanging="357"/>
        <w:rPr>
          <w:rFonts w:cs="Arial"/>
          <w:color w:val="auto"/>
        </w:rPr>
      </w:pPr>
      <w:r w:rsidRPr="001C509D">
        <w:rPr>
          <w:rFonts w:cs="Arial"/>
          <w:color w:val="auto"/>
        </w:rPr>
        <w:lastRenderedPageBreak/>
        <w:t>The Monitoring Officer can confirm that she has deemed the interest in land in Oxford to be a sensitive interest for several Members since they became Councillors, or were re-elected, in May 2021.</w:t>
      </w:r>
    </w:p>
    <w:p w:rsidR="001C509D" w:rsidRDefault="001C509D" w:rsidP="00E73004">
      <w:pPr>
        <w:spacing w:after="0"/>
        <w:ind w:left="-6"/>
        <w:rPr>
          <w:rFonts w:cs="Arial"/>
          <w:b/>
          <w:color w:val="auto"/>
        </w:rPr>
      </w:pPr>
    </w:p>
    <w:p w:rsidR="00584034" w:rsidRDefault="001C509D" w:rsidP="00B52404">
      <w:pPr>
        <w:ind w:left="-6"/>
        <w:rPr>
          <w:rFonts w:cs="Arial"/>
          <w:b/>
          <w:color w:val="auto"/>
        </w:rPr>
      </w:pPr>
      <w:r>
        <w:rPr>
          <w:rFonts w:cs="Arial"/>
          <w:b/>
          <w:color w:val="auto"/>
        </w:rPr>
        <w:t>The Code of Conduct</w:t>
      </w:r>
    </w:p>
    <w:p w:rsidR="001C509D" w:rsidRDefault="001C509D" w:rsidP="001C509D">
      <w:pPr>
        <w:pStyle w:val="ListParagraph"/>
        <w:numPr>
          <w:ilvl w:val="0"/>
          <w:numId w:val="6"/>
        </w:numPr>
        <w:rPr>
          <w:rFonts w:cs="Arial"/>
          <w:color w:val="auto"/>
        </w:rPr>
      </w:pPr>
      <w:r w:rsidRPr="001C509D">
        <w:rPr>
          <w:rFonts w:cs="Arial"/>
          <w:color w:val="auto"/>
        </w:rPr>
        <w:t xml:space="preserve">Members will be aware that the LGA last year published a new model code of conduct for Local Authorities incorporating many of the recommendations made in the report written by the Committee on Standards in Public Life on Ethical Standards In January 2019. </w:t>
      </w:r>
    </w:p>
    <w:p w:rsidR="001C509D" w:rsidRPr="001C509D" w:rsidRDefault="001C509D" w:rsidP="00E73004">
      <w:pPr>
        <w:pStyle w:val="ListParagraph"/>
        <w:numPr>
          <w:ilvl w:val="0"/>
          <w:numId w:val="6"/>
        </w:numPr>
        <w:spacing w:after="0"/>
        <w:ind w:left="357" w:hanging="357"/>
        <w:rPr>
          <w:rFonts w:cs="Arial"/>
          <w:color w:val="auto"/>
        </w:rPr>
      </w:pPr>
      <w:r w:rsidRPr="001C509D">
        <w:rPr>
          <w:rFonts w:cs="Arial"/>
          <w:color w:val="auto"/>
        </w:rPr>
        <w:t>The revised model code has led the Monitoring Officer to start reviewing the existing Oxford City Council Code of Conduct with colleagues across Oxfordshire. It is anticipated that a further report will be brought to the Standards Committee in September 2021 with proposals and recommendations in respect of the Code and the Council’s procedures in respect of Member conduct issues.</w:t>
      </w:r>
    </w:p>
    <w:p w:rsidR="001C509D" w:rsidRPr="001C509D" w:rsidRDefault="001C509D" w:rsidP="00E73004">
      <w:pPr>
        <w:spacing w:after="0"/>
        <w:rPr>
          <w:rFonts w:cs="Arial"/>
          <w:b/>
          <w:color w:val="auto"/>
        </w:rPr>
      </w:pPr>
    </w:p>
    <w:p w:rsidR="00E302F1" w:rsidRPr="0075171F" w:rsidRDefault="00E302F1" w:rsidP="00E73004">
      <w:pPr>
        <w:ind w:left="-6"/>
        <w:rPr>
          <w:rFonts w:cs="Arial"/>
          <w:b/>
          <w:color w:val="auto"/>
        </w:rPr>
      </w:pPr>
      <w:r w:rsidRPr="0075171F">
        <w:rPr>
          <w:rFonts w:cs="Arial"/>
          <w:b/>
          <w:color w:val="auto"/>
        </w:rPr>
        <w:t>Legal implications</w:t>
      </w:r>
    </w:p>
    <w:p w:rsidR="008D6BB2" w:rsidRPr="0075171F" w:rsidRDefault="002D1E8A" w:rsidP="00E73004">
      <w:pPr>
        <w:pStyle w:val="ListParagraph"/>
        <w:numPr>
          <w:ilvl w:val="0"/>
          <w:numId w:val="6"/>
        </w:numPr>
        <w:tabs>
          <w:tab w:val="clear" w:pos="426"/>
          <w:tab w:val="left" w:pos="567"/>
        </w:tabs>
        <w:spacing w:after="0"/>
        <w:rPr>
          <w:rFonts w:cs="Arial"/>
          <w:color w:val="auto"/>
        </w:rPr>
      </w:pPr>
      <w:r w:rsidRPr="0075171F">
        <w:rPr>
          <w:rFonts w:cs="Arial"/>
          <w:color w:val="auto"/>
        </w:rPr>
        <w:t>The Localism Act 2011 requires the Council to have a Code of Conduct which sets out the standards expected of Members whenever they act in their official capacity. The Code must also have in place a suitable procedure at a local level to investigate and determine allegations against elected Members and co-opted Members</w:t>
      </w:r>
      <w:r w:rsidR="00A0493E">
        <w:rPr>
          <w:rFonts w:cs="Arial"/>
          <w:color w:val="auto"/>
        </w:rPr>
        <w:t xml:space="preserve"> and arrangements to deal with requests for dispensations</w:t>
      </w:r>
      <w:r w:rsidRPr="0075171F">
        <w:rPr>
          <w:rFonts w:cs="Arial"/>
          <w:color w:val="auto"/>
        </w:rPr>
        <w:t>. The Council is also responsible for having arrangements in place to investigate and determine allegations against Parish Councillors.</w:t>
      </w:r>
    </w:p>
    <w:p w:rsidR="009153D7" w:rsidRPr="0075171F" w:rsidRDefault="009153D7" w:rsidP="00E73004">
      <w:pPr>
        <w:spacing w:after="0"/>
        <w:rPr>
          <w:rFonts w:cs="Arial"/>
          <w:color w:val="auto"/>
        </w:rPr>
      </w:pPr>
    </w:p>
    <w:p w:rsidR="009153D7" w:rsidRPr="0075171F" w:rsidRDefault="009153D7" w:rsidP="00E73004">
      <w:pPr>
        <w:rPr>
          <w:rFonts w:cs="Arial"/>
          <w:b/>
          <w:color w:val="auto"/>
        </w:rPr>
      </w:pPr>
      <w:r w:rsidRPr="0075171F">
        <w:rPr>
          <w:rFonts w:cs="Arial"/>
          <w:b/>
          <w:color w:val="auto"/>
        </w:rPr>
        <w:t>Financial implications</w:t>
      </w:r>
    </w:p>
    <w:p w:rsidR="004E3B9B" w:rsidRPr="0075171F" w:rsidRDefault="002D1E8A" w:rsidP="00E73004">
      <w:pPr>
        <w:pStyle w:val="ListParagraph"/>
        <w:numPr>
          <w:ilvl w:val="0"/>
          <w:numId w:val="6"/>
        </w:numPr>
        <w:tabs>
          <w:tab w:val="clear" w:pos="426"/>
        </w:tabs>
        <w:spacing w:after="0"/>
        <w:rPr>
          <w:rFonts w:cs="Arial"/>
          <w:color w:val="auto"/>
        </w:rPr>
      </w:pPr>
      <w:r w:rsidRPr="0075171F">
        <w:rPr>
          <w:rFonts w:cs="Arial"/>
          <w:color w:val="auto"/>
        </w:rPr>
        <w:t>There is a cost to the authority when a complaint is referred for external investigation this is determined by market factors in terms of the availability of investigators identified through complaint procurement processes.</w:t>
      </w:r>
      <w:r w:rsidR="00831E86" w:rsidRPr="0075171F">
        <w:rPr>
          <w:rFonts w:cs="Arial"/>
          <w:color w:val="auto"/>
        </w:rPr>
        <w:t xml:space="preserve"> </w:t>
      </w:r>
    </w:p>
    <w:p w:rsidR="00B52404" w:rsidRPr="0075171F" w:rsidRDefault="00B52404" w:rsidP="00E73004">
      <w:pPr>
        <w:spacing w:after="0"/>
        <w:rPr>
          <w:rFonts w:cs="Arial"/>
          <w:color w:val="auto"/>
        </w:rPr>
      </w:pPr>
    </w:p>
    <w:p w:rsidR="00E302F1" w:rsidRPr="0075171F" w:rsidRDefault="00E302F1" w:rsidP="00E73004">
      <w:pPr>
        <w:rPr>
          <w:rFonts w:cs="Arial"/>
          <w:b/>
          <w:color w:val="auto"/>
        </w:rPr>
      </w:pPr>
      <w:r w:rsidRPr="0075171F">
        <w:rPr>
          <w:rFonts w:cs="Arial"/>
          <w:b/>
          <w:color w:val="auto"/>
        </w:rPr>
        <w:t>Risk management</w:t>
      </w:r>
    </w:p>
    <w:p w:rsidR="009D3388" w:rsidRPr="00A0493E" w:rsidRDefault="002D1E8A" w:rsidP="00E73004">
      <w:pPr>
        <w:pStyle w:val="ListParagraph"/>
        <w:numPr>
          <w:ilvl w:val="0"/>
          <w:numId w:val="6"/>
        </w:numPr>
        <w:tabs>
          <w:tab w:val="clear" w:pos="426"/>
          <w:tab w:val="left" w:pos="567"/>
        </w:tabs>
        <w:spacing w:after="0"/>
        <w:rPr>
          <w:rFonts w:cs="Arial"/>
          <w:color w:val="auto"/>
        </w:rPr>
      </w:pPr>
      <w:r w:rsidRPr="0075171F">
        <w:rPr>
          <w:rFonts w:cs="Arial"/>
          <w:color w:val="auto"/>
        </w:rPr>
        <w:t>If the Council fails to adopt and maintain a Code of Conduct and process for the investigation of complaints which is fit for purpose, robust and transparent then there are risks to the Council’s reputation and also to the integrity of its corporate governance and decision-making processes</w:t>
      </w:r>
      <w:r w:rsidR="00323A9E" w:rsidRPr="0075171F">
        <w:rPr>
          <w:rFonts w:cs="Arial"/>
          <w:color w:val="auto"/>
        </w:rPr>
        <w:t xml:space="preserve"> as it will not be compliant with legislation.</w:t>
      </w:r>
      <w:r w:rsidR="00831E86" w:rsidRPr="0075171F">
        <w:rPr>
          <w:rFonts w:cs="Arial"/>
          <w:color w:val="auto"/>
        </w:rPr>
        <w:t xml:space="preserve"> Formal consideration of requests for dispensation minimises the risk </w:t>
      </w:r>
      <w:r w:rsidR="00125393" w:rsidRPr="0075171F">
        <w:rPr>
          <w:rFonts w:cs="Arial"/>
          <w:color w:val="auto"/>
        </w:rPr>
        <w:t xml:space="preserve">of </w:t>
      </w:r>
      <w:r w:rsidR="00831E86" w:rsidRPr="0075171F">
        <w:rPr>
          <w:rFonts w:cs="Arial"/>
          <w:color w:val="auto"/>
        </w:rPr>
        <w:t xml:space="preserve">the Council not </w:t>
      </w:r>
      <w:r w:rsidR="00125393" w:rsidRPr="0075171F">
        <w:rPr>
          <w:rFonts w:cs="Arial"/>
          <w:color w:val="auto"/>
        </w:rPr>
        <w:t xml:space="preserve">following </w:t>
      </w:r>
      <w:r w:rsidR="00831E86" w:rsidRPr="0075171F">
        <w:rPr>
          <w:rFonts w:cs="Arial"/>
          <w:color w:val="auto"/>
        </w:rPr>
        <w:t xml:space="preserve">lawful procedures in respect of members’ interests. </w:t>
      </w:r>
    </w:p>
    <w:p w:rsidR="009D3388" w:rsidRDefault="009D3388" w:rsidP="00E32A8D">
      <w:pPr>
        <w:tabs>
          <w:tab w:val="left" w:pos="567"/>
        </w:tabs>
        <w:ind w:left="567" w:hanging="567"/>
        <w:rPr>
          <w:rFonts w:cs="Arial"/>
        </w:rPr>
      </w:pPr>
    </w:p>
    <w:p w:rsidR="00700FE9" w:rsidRPr="0075171F" w:rsidRDefault="00700FE9" w:rsidP="00E32A8D">
      <w:pPr>
        <w:tabs>
          <w:tab w:val="left" w:pos="567"/>
        </w:tabs>
        <w:ind w:left="567" w:hanging="567"/>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82"/>
        <w:gridCol w:w="4892"/>
      </w:tblGrid>
      <w:tr w:rsidR="00DF093E" w:rsidRPr="0075171F"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75171F" w:rsidRDefault="00E87F7A" w:rsidP="00A46E98">
            <w:pPr>
              <w:rPr>
                <w:rFonts w:cs="Arial"/>
                <w:b/>
              </w:rPr>
            </w:pPr>
            <w:r w:rsidRPr="0075171F">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5171F" w:rsidRDefault="00DC091B" w:rsidP="00A46E98">
            <w:pPr>
              <w:rPr>
                <w:rFonts w:cs="Arial"/>
              </w:rPr>
            </w:pPr>
            <w:r w:rsidRPr="0075171F">
              <w:rPr>
                <w:rFonts w:cs="Arial"/>
              </w:rPr>
              <w:t>Catherine Phythian</w:t>
            </w:r>
          </w:p>
        </w:tc>
      </w:tr>
      <w:tr w:rsidR="00DF093E" w:rsidRPr="0075171F"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75171F" w:rsidRDefault="006E1EF9" w:rsidP="00A46E98">
            <w:pPr>
              <w:rPr>
                <w:rFonts w:cs="Arial"/>
              </w:rPr>
            </w:pPr>
            <w:r w:rsidRPr="0075171F">
              <w:rPr>
                <w:rFonts w:cs="Arial"/>
              </w:rPr>
              <w:t>Committee and Members Services Officer</w:t>
            </w:r>
          </w:p>
        </w:tc>
      </w:tr>
      <w:tr w:rsidR="00DF093E" w:rsidRPr="0075171F" w:rsidTr="00A46E98">
        <w:trPr>
          <w:cantSplit/>
          <w:trHeight w:val="396"/>
        </w:trPr>
        <w:tc>
          <w:tcPr>
            <w:tcW w:w="3969" w:type="dxa"/>
            <w:tcBorders>
              <w:top w:val="nil"/>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Service area or department</w:t>
            </w:r>
          </w:p>
        </w:tc>
        <w:tc>
          <w:tcPr>
            <w:tcW w:w="4962" w:type="dxa"/>
            <w:tcBorders>
              <w:top w:val="nil"/>
              <w:left w:val="nil"/>
              <w:bottom w:val="nil"/>
              <w:right w:val="single" w:sz="8" w:space="0" w:color="000000"/>
            </w:tcBorders>
            <w:shd w:val="clear" w:color="auto" w:fill="auto"/>
          </w:tcPr>
          <w:p w:rsidR="00E87F7A" w:rsidRPr="0075171F" w:rsidRDefault="006E1EF9" w:rsidP="00A46E98">
            <w:pPr>
              <w:rPr>
                <w:rFonts w:cs="Arial"/>
              </w:rPr>
            </w:pPr>
            <w:r w:rsidRPr="0075171F">
              <w:rPr>
                <w:rFonts w:cs="Arial"/>
              </w:rPr>
              <w:t>Law and Governance</w:t>
            </w:r>
          </w:p>
        </w:tc>
      </w:tr>
      <w:tr w:rsidR="00DF093E" w:rsidRPr="0075171F" w:rsidTr="00A46E98">
        <w:trPr>
          <w:cantSplit/>
          <w:trHeight w:val="396"/>
        </w:trPr>
        <w:tc>
          <w:tcPr>
            <w:tcW w:w="3969" w:type="dxa"/>
            <w:tcBorders>
              <w:top w:val="nil"/>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75171F" w:rsidRDefault="00E87F7A" w:rsidP="00DC091B">
            <w:pPr>
              <w:rPr>
                <w:rFonts w:cs="Arial"/>
              </w:rPr>
            </w:pPr>
            <w:r w:rsidRPr="0075171F">
              <w:rPr>
                <w:rFonts w:cs="Arial"/>
              </w:rPr>
              <w:t xml:space="preserve">01865 </w:t>
            </w:r>
            <w:r w:rsidR="006E1EF9" w:rsidRPr="0075171F">
              <w:rPr>
                <w:rFonts w:cs="Arial"/>
              </w:rPr>
              <w:t>25</w:t>
            </w:r>
            <w:r w:rsidR="00DC091B" w:rsidRPr="0075171F">
              <w:rPr>
                <w:rFonts w:cs="Arial"/>
              </w:rPr>
              <w:t>2402</w:t>
            </w:r>
            <w:r w:rsidRPr="0075171F">
              <w:rPr>
                <w:rFonts w:cs="Arial"/>
              </w:rPr>
              <w:t xml:space="preserve">  </w:t>
            </w:r>
          </w:p>
        </w:tc>
      </w:tr>
      <w:tr w:rsidR="005570B5" w:rsidRPr="0075171F"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75171F" w:rsidRDefault="00E87F7A" w:rsidP="00A46E98">
            <w:pPr>
              <w:rPr>
                <w:rFonts w:cs="Arial"/>
              </w:rPr>
            </w:pPr>
            <w:r w:rsidRPr="0075171F">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75171F" w:rsidRDefault="00CB3AEA" w:rsidP="00DC091B">
            <w:pPr>
              <w:rPr>
                <w:rStyle w:val="Hyperlink"/>
                <w:rFonts w:cs="Arial"/>
                <w:color w:val="000000"/>
              </w:rPr>
            </w:pPr>
            <w:hyperlink r:id="rId9" w:history="1">
              <w:r w:rsidR="00DC091B" w:rsidRPr="0075171F">
                <w:rPr>
                  <w:rStyle w:val="Hyperlink"/>
                  <w:rFonts w:cs="Arial"/>
                </w:rPr>
                <w:t>cphythian@oxford.gov.uk</w:t>
              </w:r>
            </w:hyperlink>
            <w:r w:rsidR="006E1EF9" w:rsidRPr="0075171F">
              <w:rPr>
                <w:rStyle w:val="Hyperlink"/>
                <w:rFonts w:cs="Arial"/>
                <w:color w:val="000000"/>
              </w:rPr>
              <w:t xml:space="preserve"> </w:t>
            </w:r>
          </w:p>
        </w:tc>
      </w:tr>
    </w:tbl>
    <w:p w:rsidR="00D36F8B" w:rsidRPr="0075171F" w:rsidRDefault="00D36F8B" w:rsidP="00E73004">
      <w:pPr>
        <w:spacing w:after="0"/>
        <w:rPr>
          <w:color w:val="FF0000"/>
        </w:rPr>
      </w:pPr>
    </w:p>
    <w:sectPr w:rsidR="00D36F8B" w:rsidRPr="0075171F" w:rsidSect="00E73004">
      <w:footerReference w:type="even" r:id="rId10"/>
      <w:footerReference w:type="first" r:id="rId11"/>
      <w:pgSz w:w="11906" w:h="16838" w:code="9"/>
      <w:pgMar w:top="1276" w:right="1700"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44" w:rsidRDefault="00F51944" w:rsidP="004A6D2F">
      <w:r>
        <w:separator/>
      </w:r>
    </w:p>
  </w:endnote>
  <w:endnote w:type="continuationSeparator" w:id="0">
    <w:p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44" w:rsidRDefault="00F51944" w:rsidP="004A6D2F">
      <w:r>
        <w:separator/>
      </w:r>
    </w:p>
  </w:footnote>
  <w:footnote w:type="continuationSeparator" w:id="0">
    <w:p w:rsidR="00F51944" w:rsidRDefault="00F51944"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2F1"/>
    <w:multiLevelType w:val="hybridMultilevel"/>
    <w:tmpl w:val="BACCBD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597FDF"/>
    <w:multiLevelType w:val="hybridMultilevel"/>
    <w:tmpl w:val="D5D87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0747E91"/>
    <w:multiLevelType w:val="hybridMultilevel"/>
    <w:tmpl w:val="C818EE6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AB4436"/>
    <w:multiLevelType w:val="hybridMultilevel"/>
    <w:tmpl w:val="1C1CBA6E"/>
    <w:lvl w:ilvl="0" w:tplc="4DFAE022">
      <w:start w:val="1"/>
      <w:numFmt w:val="decimal"/>
      <w:lvlText w:val="%1."/>
      <w:lvlJc w:val="left"/>
      <w:pPr>
        <w:ind w:left="429" w:hanging="360"/>
      </w:pPr>
      <w:rPr>
        <w:rFonts w:hint="default"/>
        <w:b w:val="0"/>
        <w:color w:val="auto"/>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6" w15:restartNumberingAfterBreak="0">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3D4FFE"/>
    <w:multiLevelType w:val="hybridMultilevel"/>
    <w:tmpl w:val="167600DC"/>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9" w15:restartNumberingAfterBreak="0">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B93F1B"/>
    <w:multiLevelType w:val="hybridMultilevel"/>
    <w:tmpl w:val="81DA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DD0192"/>
    <w:multiLevelType w:val="multilevel"/>
    <w:tmpl w:val="E77CFE72"/>
    <w:lvl w:ilvl="0">
      <w:start w:val="5"/>
      <w:numFmt w:val="decimal"/>
      <w:lvlText w:val="%1"/>
      <w:lvlJc w:val="left"/>
      <w:pPr>
        <w:ind w:left="1094" w:hanging="711"/>
      </w:pPr>
      <w:rPr>
        <w:rFonts w:hint="default"/>
      </w:rPr>
    </w:lvl>
    <w:lvl w:ilvl="1">
      <w:start w:val="6"/>
      <w:numFmt w:val="decimal"/>
      <w:lvlText w:val="%1.%2"/>
      <w:lvlJc w:val="left"/>
      <w:pPr>
        <w:ind w:left="1094" w:hanging="711"/>
      </w:pPr>
      <w:rPr>
        <w:rFonts w:ascii="Arial" w:eastAsia="Arial" w:hAnsi="Arial" w:cs="Arial" w:hint="default"/>
        <w:spacing w:val="-3"/>
        <w:w w:val="99"/>
        <w:sz w:val="24"/>
        <w:szCs w:val="24"/>
      </w:rPr>
    </w:lvl>
    <w:lvl w:ilvl="2">
      <w:start w:val="1"/>
      <w:numFmt w:val="decimal"/>
      <w:lvlText w:val="%1.%2.%3"/>
      <w:lvlJc w:val="left"/>
      <w:pPr>
        <w:ind w:left="1094" w:hanging="567"/>
        <w:jc w:val="right"/>
      </w:pPr>
      <w:rPr>
        <w:rFonts w:ascii="Arial" w:eastAsia="Arial" w:hAnsi="Arial" w:cs="Arial" w:hint="default"/>
        <w:w w:val="100"/>
        <w:sz w:val="22"/>
        <w:szCs w:val="22"/>
      </w:rPr>
    </w:lvl>
    <w:lvl w:ilvl="3">
      <w:numFmt w:val="bullet"/>
      <w:lvlText w:val="•"/>
      <w:lvlJc w:val="left"/>
      <w:pPr>
        <w:ind w:left="3579" w:hanging="567"/>
      </w:pPr>
      <w:rPr>
        <w:rFonts w:hint="default"/>
      </w:rPr>
    </w:lvl>
    <w:lvl w:ilvl="4">
      <w:numFmt w:val="bullet"/>
      <w:lvlText w:val="•"/>
      <w:lvlJc w:val="left"/>
      <w:pPr>
        <w:ind w:left="4406" w:hanging="567"/>
      </w:pPr>
      <w:rPr>
        <w:rFonts w:hint="default"/>
      </w:rPr>
    </w:lvl>
    <w:lvl w:ilvl="5">
      <w:numFmt w:val="bullet"/>
      <w:lvlText w:val="•"/>
      <w:lvlJc w:val="left"/>
      <w:pPr>
        <w:ind w:left="5233" w:hanging="567"/>
      </w:pPr>
      <w:rPr>
        <w:rFonts w:hint="default"/>
      </w:rPr>
    </w:lvl>
    <w:lvl w:ilvl="6">
      <w:numFmt w:val="bullet"/>
      <w:lvlText w:val="•"/>
      <w:lvlJc w:val="left"/>
      <w:pPr>
        <w:ind w:left="6059" w:hanging="567"/>
      </w:pPr>
      <w:rPr>
        <w:rFonts w:hint="default"/>
      </w:rPr>
    </w:lvl>
    <w:lvl w:ilvl="7">
      <w:numFmt w:val="bullet"/>
      <w:lvlText w:val="•"/>
      <w:lvlJc w:val="left"/>
      <w:pPr>
        <w:ind w:left="6886" w:hanging="567"/>
      </w:pPr>
      <w:rPr>
        <w:rFonts w:hint="default"/>
      </w:rPr>
    </w:lvl>
    <w:lvl w:ilvl="8">
      <w:numFmt w:val="bullet"/>
      <w:lvlText w:val="•"/>
      <w:lvlJc w:val="left"/>
      <w:pPr>
        <w:ind w:left="7713" w:hanging="567"/>
      </w:pPr>
      <w:rPr>
        <w:rFonts w:hint="default"/>
      </w:rPr>
    </w:lvl>
  </w:abstractNum>
  <w:abstractNum w:abstractNumId="13" w15:restartNumberingAfterBreak="0">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16784"/>
    <w:multiLevelType w:val="hybridMultilevel"/>
    <w:tmpl w:val="46FE0902"/>
    <w:lvl w:ilvl="0" w:tplc="22E03F22">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EF3095"/>
    <w:multiLevelType w:val="hybridMultilevel"/>
    <w:tmpl w:val="EDD49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933A46"/>
    <w:multiLevelType w:val="hybridMultilevel"/>
    <w:tmpl w:val="2054B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0365A3"/>
    <w:multiLevelType w:val="hybridMultilevel"/>
    <w:tmpl w:val="E298A2E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4" w15:restartNumberingAfterBreak="0">
    <w:nsid w:val="49A34745"/>
    <w:multiLevelType w:val="hybridMultilevel"/>
    <w:tmpl w:val="C742A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A607AF3"/>
    <w:multiLevelType w:val="hybridMultilevel"/>
    <w:tmpl w:val="38A230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4BA842AA"/>
    <w:multiLevelType w:val="hybridMultilevel"/>
    <w:tmpl w:val="1578EB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26C4A"/>
    <w:multiLevelType w:val="hybridMultilevel"/>
    <w:tmpl w:val="304C1D7C"/>
    <w:lvl w:ilvl="0" w:tplc="08090001">
      <w:start w:val="1"/>
      <w:numFmt w:val="bullet"/>
      <w:lvlText w:val=""/>
      <w:lvlJc w:val="left"/>
      <w:pPr>
        <w:ind w:left="1080" w:hanging="360"/>
      </w:pPr>
      <w:rPr>
        <w:rFonts w:ascii="Symbol" w:hAnsi="Symbol" w:hint="default"/>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55282D6D"/>
    <w:multiLevelType w:val="hybridMultilevel"/>
    <w:tmpl w:val="EC74B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523499"/>
    <w:multiLevelType w:val="hybridMultilevel"/>
    <w:tmpl w:val="0DB0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64155"/>
    <w:multiLevelType w:val="hybridMultilevel"/>
    <w:tmpl w:val="1FD6C0DC"/>
    <w:lvl w:ilvl="0" w:tplc="08090019">
      <w:start w:val="1"/>
      <w:numFmt w:val="lowerLetter"/>
      <w:lvlText w:val="%1."/>
      <w:lvlJc w:val="left"/>
      <w:pPr>
        <w:ind w:left="720" w:hanging="360"/>
      </w:pPr>
      <w:rPr>
        <w:rFonts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CE3C55"/>
    <w:multiLevelType w:val="hybridMultilevel"/>
    <w:tmpl w:val="4428396E"/>
    <w:lvl w:ilvl="0" w:tplc="AFC81036">
      <w:numFmt w:val="bullet"/>
      <w:lvlText w:val="•"/>
      <w:lvlJc w:val="left"/>
      <w:pPr>
        <w:ind w:left="715" w:hanging="540"/>
      </w:pPr>
      <w:rPr>
        <w:rFonts w:ascii="Calibri" w:eastAsia="Times New Roman" w:hAnsi="Calibri"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33" w15:restartNumberingAfterBreak="0">
    <w:nsid w:val="606545E3"/>
    <w:multiLevelType w:val="hybridMultilevel"/>
    <w:tmpl w:val="C48CD3D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4" w15:restartNumberingAfterBreak="0">
    <w:nsid w:val="6668642F"/>
    <w:multiLevelType w:val="hybridMultilevel"/>
    <w:tmpl w:val="5748E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42D85"/>
    <w:multiLevelType w:val="hybridMultilevel"/>
    <w:tmpl w:val="0B647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01A64C8"/>
    <w:multiLevelType w:val="hybridMultilevel"/>
    <w:tmpl w:val="3E64F55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297E77"/>
    <w:multiLevelType w:val="hybridMultilevel"/>
    <w:tmpl w:val="35C4F830"/>
    <w:lvl w:ilvl="0" w:tplc="08090001">
      <w:start w:val="1"/>
      <w:numFmt w:val="bullet"/>
      <w:lvlText w:val=""/>
      <w:lvlJc w:val="left"/>
      <w:pPr>
        <w:ind w:left="1800" w:hanging="360"/>
      </w:pPr>
      <w:rPr>
        <w:rFonts w:ascii="Symbol" w:hAnsi="Symbol" w:hint="default"/>
        <w:color w:val="auto"/>
      </w:rPr>
    </w:lvl>
    <w:lvl w:ilvl="1" w:tplc="0809000F">
      <w:start w:val="1"/>
      <w:numFmt w:val="decimal"/>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271398B"/>
    <w:multiLevelType w:val="hybridMultilevel"/>
    <w:tmpl w:val="691CB2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6141B8"/>
    <w:multiLevelType w:val="hybridMultilevel"/>
    <w:tmpl w:val="DED40A26"/>
    <w:lvl w:ilvl="0" w:tplc="979CC9EC">
      <w:start w:val="1"/>
      <w:numFmt w:val="decimal"/>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98241CC"/>
    <w:multiLevelType w:val="hybridMultilevel"/>
    <w:tmpl w:val="F898800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3"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10"/>
  </w:num>
  <w:num w:numId="4">
    <w:abstractNumId w:val="4"/>
  </w:num>
  <w:num w:numId="5">
    <w:abstractNumId w:val="36"/>
  </w:num>
  <w:num w:numId="6">
    <w:abstractNumId w:val="14"/>
  </w:num>
  <w:num w:numId="7">
    <w:abstractNumId w:val="6"/>
  </w:num>
  <w:num w:numId="8">
    <w:abstractNumId w:val="22"/>
  </w:num>
  <w:num w:numId="9">
    <w:abstractNumId w:val="20"/>
  </w:num>
  <w:num w:numId="10">
    <w:abstractNumId w:val="19"/>
  </w:num>
  <w:num w:numId="11">
    <w:abstractNumId w:val="17"/>
  </w:num>
  <w:num w:numId="12">
    <w:abstractNumId w:val="9"/>
  </w:num>
  <w:num w:numId="13">
    <w:abstractNumId w:val="7"/>
  </w:num>
  <w:num w:numId="14">
    <w:abstractNumId w:val="27"/>
  </w:num>
  <w:num w:numId="15">
    <w:abstractNumId w:val="13"/>
  </w:num>
  <w:num w:numId="16">
    <w:abstractNumId w:val="45"/>
  </w:num>
  <w:num w:numId="17">
    <w:abstractNumId w:val="44"/>
  </w:num>
  <w:num w:numId="18">
    <w:abstractNumId w:val="16"/>
  </w:num>
  <w:num w:numId="19">
    <w:abstractNumId w:val="21"/>
  </w:num>
  <w:num w:numId="20">
    <w:abstractNumId w:val="12"/>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9"/>
  </w:num>
  <w:num w:numId="24">
    <w:abstractNumId w:val="15"/>
  </w:num>
  <w:num w:numId="25">
    <w:abstractNumId w:val="40"/>
  </w:num>
  <w:num w:numId="26">
    <w:abstractNumId w:val="38"/>
  </w:num>
  <w:num w:numId="27">
    <w:abstractNumId w:val="1"/>
  </w:num>
  <w:num w:numId="28">
    <w:abstractNumId w:val="5"/>
  </w:num>
  <w:num w:numId="29">
    <w:abstractNumId w:val="8"/>
  </w:num>
  <w:num w:numId="30">
    <w:abstractNumId w:val="33"/>
  </w:num>
  <w:num w:numId="31">
    <w:abstractNumId w:val="25"/>
  </w:num>
  <w:num w:numId="32">
    <w:abstractNumId w:val="23"/>
  </w:num>
  <w:num w:numId="33">
    <w:abstractNumId w:val="32"/>
  </w:num>
  <w:num w:numId="34">
    <w:abstractNumId w:val="11"/>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43"/>
  </w:num>
  <w:num w:numId="40">
    <w:abstractNumId w:val="26"/>
  </w:num>
  <w:num w:numId="41">
    <w:abstractNumId w:val="42"/>
  </w:num>
  <w:num w:numId="42">
    <w:abstractNumId w:val="0"/>
  </w:num>
  <w:num w:numId="43">
    <w:abstractNumId w:val="29"/>
  </w:num>
  <w:num w:numId="44">
    <w:abstractNumId w:val="30"/>
  </w:num>
  <w:num w:numId="45">
    <w:abstractNumId w:val="34"/>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4/06/2021 16:14"/>
  </w:docVars>
  <w:rsids>
    <w:rsidRoot w:val="00F51944"/>
    <w:rsid w:val="00010BD5"/>
    <w:rsid w:val="000117D4"/>
    <w:rsid w:val="000314D7"/>
    <w:rsid w:val="000336C7"/>
    <w:rsid w:val="00045F8B"/>
    <w:rsid w:val="00046D2B"/>
    <w:rsid w:val="00050C20"/>
    <w:rsid w:val="000522BC"/>
    <w:rsid w:val="000553C4"/>
    <w:rsid w:val="00056263"/>
    <w:rsid w:val="00064D8A"/>
    <w:rsid w:val="00064F82"/>
    <w:rsid w:val="00066510"/>
    <w:rsid w:val="00077523"/>
    <w:rsid w:val="00081E7A"/>
    <w:rsid w:val="000C089F"/>
    <w:rsid w:val="000C1097"/>
    <w:rsid w:val="000C3928"/>
    <w:rsid w:val="000C5E8E"/>
    <w:rsid w:val="000D024A"/>
    <w:rsid w:val="000D3713"/>
    <w:rsid w:val="000D437F"/>
    <w:rsid w:val="000E53F5"/>
    <w:rsid w:val="000F4751"/>
    <w:rsid w:val="0010524C"/>
    <w:rsid w:val="00111FB1"/>
    <w:rsid w:val="00113418"/>
    <w:rsid w:val="00121CF0"/>
    <w:rsid w:val="00125393"/>
    <w:rsid w:val="001356F1"/>
    <w:rsid w:val="00136994"/>
    <w:rsid w:val="0014128E"/>
    <w:rsid w:val="00141F47"/>
    <w:rsid w:val="00151888"/>
    <w:rsid w:val="001657A8"/>
    <w:rsid w:val="00170A2D"/>
    <w:rsid w:val="00172D50"/>
    <w:rsid w:val="001808BC"/>
    <w:rsid w:val="00182B81"/>
    <w:rsid w:val="0018619D"/>
    <w:rsid w:val="001A011E"/>
    <w:rsid w:val="001A066A"/>
    <w:rsid w:val="001A0765"/>
    <w:rsid w:val="001A13E6"/>
    <w:rsid w:val="001A5731"/>
    <w:rsid w:val="001B0516"/>
    <w:rsid w:val="001B42C3"/>
    <w:rsid w:val="001C303A"/>
    <w:rsid w:val="001C3182"/>
    <w:rsid w:val="001C509D"/>
    <w:rsid w:val="001C5D5E"/>
    <w:rsid w:val="001D238E"/>
    <w:rsid w:val="001D678D"/>
    <w:rsid w:val="001E03F8"/>
    <w:rsid w:val="001E1678"/>
    <w:rsid w:val="001E3376"/>
    <w:rsid w:val="0020033D"/>
    <w:rsid w:val="002069B3"/>
    <w:rsid w:val="002329CF"/>
    <w:rsid w:val="00232A52"/>
    <w:rsid w:val="00232F5B"/>
    <w:rsid w:val="0024336D"/>
    <w:rsid w:val="00247C29"/>
    <w:rsid w:val="00260467"/>
    <w:rsid w:val="00263EA3"/>
    <w:rsid w:val="00277C61"/>
    <w:rsid w:val="00284F85"/>
    <w:rsid w:val="00290915"/>
    <w:rsid w:val="002910D4"/>
    <w:rsid w:val="0029575E"/>
    <w:rsid w:val="002A22E2"/>
    <w:rsid w:val="002A741B"/>
    <w:rsid w:val="002C0471"/>
    <w:rsid w:val="002C177C"/>
    <w:rsid w:val="002C64F7"/>
    <w:rsid w:val="002D1E8A"/>
    <w:rsid w:val="002E4BEA"/>
    <w:rsid w:val="002F41F2"/>
    <w:rsid w:val="002F7F16"/>
    <w:rsid w:val="00301BF3"/>
    <w:rsid w:val="0030208D"/>
    <w:rsid w:val="00312D11"/>
    <w:rsid w:val="00323418"/>
    <w:rsid w:val="00323A9E"/>
    <w:rsid w:val="003357BF"/>
    <w:rsid w:val="00352256"/>
    <w:rsid w:val="00355F8D"/>
    <w:rsid w:val="00364FAD"/>
    <w:rsid w:val="0036738F"/>
    <w:rsid w:val="0036759C"/>
    <w:rsid w:val="00367AE5"/>
    <w:rsid w:val="00367D71"/>
    <w:rsid w:val="003710CA"/>
    <w:rsid w:val="00376BF2"/>
    <w:rsid w:val="0038150A"/>
    <w:rsid w:val="003902DC"/>
    <w:rsid w:val="003B17F2"/>
    <w:rsid w:val="003B3EF8"/>
    <w:rsid w:val="003B4DD6"/>
    <w:rsid w:val="003B6E75"/>
    <w:rsid w:val="003B7DA1"/>
    <w:rsid w:val="003D0379"/>
    <w:rsid w:val="003D2574"/>
    <w:rsid w:val="003D4C59"/>
    <w:rsid w:val="003F4267"/>
    <w:rsid w:val="003F6B1C"/>
    <w:rsid w:val="00404032"/>
    <w:rsid w:val="0040505C"/>
    <w:rsid w:val="0040736F"/>
    <w:rsid w:val="00412C1F"/>
    <w:rsid w:val="0041751B"/>
    <w:rsid w:val="00421CB2"/>
    <w:rsid w:val="004229FF"/>
    <w:rsid w:val="004268B9"/>
    <w:rsid w:val="00433B96"/>
    <w:rsid w:val="004369D9"/>
    <w:rsid w:val="004440F1"/>
    <w:rsid w:val="004456DD"/>
    <w:rsid w:val="00446CDF"/>
    <w:rsid w:val="00447D5E"/>
    <w:rsid w:val="004521B7"/>
    <w:rsid w:val="004521FD"/>
    <w:rsid w:val="00462AB5"/>
    <w:rsid w:val="00463D27"/>
    <w:rsid w:val="00464EA8"/>
    <w:rsid w:val="00465EAF"/>
    <w:rsid w:val="004738C5"/>
    <w:rsid w:val="00491046"/>
    <w:rsid w:val="00493EB9"/>
    <w:rsid w:val="004A2AC7"/>
    <w:rsid w:val="004A4BCC"/>
    <w:rsid w:val="004A6D2F"/>
    <w:rsid w:val="004B3852"/>
    <w:rsid w:val="004C2887"/>
    <w:rsid w:val="004C2EB1"/>
    <w:rsid w:val="004C3EAE"/>
    <w:rsid w:val="004D2626"/>
    <w:rsid w:val="004D313D"/>
    <w:rsid w:val="004D6E26"/>
    <w:rsid w:val="004D6E89"/>
    <w:rsid w:val="004D77D3"/>
    <w:rsid w:val="004E13DF"/>
    <w:rsid w:val="004E2959"/>
    <w:rsid w:val="004E2A75"/>
    <w:rsid w:val="004E3A20"/>
    <w:rsid w:val="004E3B9B"/>
    <w:rsid w:val="004F20EF"/>
    <w:rsid w:val="004F44BF"/>
    <w:rsid w:val="0050321C"/>
    <w:rsid w:val="005134EF"/>
    <w:rsid w:val="00514674"/>
    <w:rsid w:val="00514771"/>
    <w:rsid w:val="00526FA9"/>
    <w:rsid w:val="00532D0F"/>
    <w:rsid w:val="005408AA"/>
    <w:rsid w:val="00544024"/>
    <w:rsid w:val="0054712D"/>
    <w:rsid w:val="00547EF6"/>
    <w:rsid w:val="005570B5"/>
    <w:rsid w:val="005654A1"/>
    <w:rsid w:val="005668FE"/>
    <w:rsid w:val="00567E18"/>
    <w:rsid w:val="00575F5F"/>
    <w:rsid w:val="005760C7"/>
    <w:rsid w:val="00581805"/>
    <w:rsid w:val="00584034"/>
    <w:rsid w:val="00585E83"/>
    <w:rsid w:val="00585F76"/>
    <w:rsid w:val="00593F97"/>
    <w:rsid w:val="005976C2"/>
    <w:rsid w:val="005A016C"/>
    <w:rsid w:val="005A1081"/>
    <w:rsid w:val="005A34E4"/>
    <w:rsid w:val="005B1401"/>
    <w:rsid w:val="005B17F2"/>
    <w:rsid w:val="005B4F91"/>
    <w:rsid w:val="005B7FB0"/>
    <w:rsid w:val="005C35A5"/>
    <w:rsid w:val="005C577C"/>
    <w:rsid w:val="005C6B7A"/>
    <w:rsid w:val="005C7612"/>
    <w:rsid w:val="005D0621"/>
    <w:rsid w:val="005D168D"/>
    <w:rsid w:val="005D1E27"/>
    <w:rsid w:val="005D2A3E"/>
    <w:rsid w:val="005E022E"/>
    <w:rsid w:val="005E0B78"/>
    <w:rsid w:val="005E101C"/>
    <w:rsid w:val="005E5215"/>
    <w:rsid w:val="005F7F7E"/>
    <w:rsid w:val="00601433"/>
    <w:rsid w:val="00614693"/>
    <w:rsid w:val="00623C2F"/>
    <w:rsid w:val="00625392"/>
    <w:rsid w:val="00627829"/>
    <w:rsid w:val="00633578"/>
    <w:rsid w:val="00634E01"/>
    <w:rsid w:val="00637068"/>
    <w:rsid w:val="00650811"/>
    <w:rsid w:val="00660AB7"/>
    <w:rsid w:val="00661D3E"/>
    <w:rsid w:val="00673CFA"/>
    <w:rsid w:val="00692627"/>
    <w:rsid w:val="006928D1"/>
    <w:rsid w:val="006969E7"/>
    <w:rsid w:val="006A3643"/>
    <w:rsid w:val="006A39D4"/>
    <w:rsid w:val="006A68BA"/>
    <w:rsid w:val="006B45C6"/>
    <w:rsid w:val="006C2806"/>
    <w:rsid w:val="006C2A29"/>
    <w:rsid w:val="006C64CF"/>
    <w:rsid w:val="006C7D3F"/>
    <w:rsid w:val="006C7E41"/>
    <w:rsid w:val="006D17B1"/>
    <w:rsid w:val="006D4752"/>
    <w:rsid w:val="006D708A"/>
    <w:rsid w:val="006E14C1"/>
    <w:rsid w:val="006E1EF9"/>
    <w:rsid w:val="006F0292"/>
    <w:rsid w:val="006F1D18"/>
    <w:rsid w:val="006F27FA"/>
    <w:rsid w:val="006F416B"/>
    <w:rsid w:val="006F519B"/>
    <w:rsid w:val="00700FE9"/>
    <w:rsid w:val="00713675"/>
    <w:rsid w:val="00714536"/>
    <w:rsid w:val="00715823"/>
    <w:rsid w:val="00737B93"/>
    <w:rsid w:val="00745A6D"/>
    <w:rsid w:val="00745BF0"/>
    <w:rsid w:val="00750C0D"/>
    <w:rsid w:val="0075171F"/>
    <w:rsid w:val="00754CED"/>
    <w:rsid w:val="007615FE"/>
    <w:rsid w:val="0076655C"/>
    <w:rsid w:val="007721E3"/>
    <w:rsid w:val="007742DC"/>
    <w:rsid w:val="00784261"/>
    <w:rsid w:val="00791437"/>
    <w:rsid w:val="007B0C2C"/>
    <w:rsid w:val="007B278E"/>
    <w:rsid w:val="007C13D8"/>
    <w:rsid w:val="007C5C23"/>
    <w:rsid w:val="007E2A26"/>
    <w:rsid w:val="007F2348"/>
    <w:rsid w:val="007F6EF6"/>
    <w:rsid w:val="008009C3"/>
    <w:rsid w:val="00803F07"/>
    <w:rsid w:val="0080749A"/>
    <w:rsid w:val="00810B15"/>
    <w:rsid w:val="00810D99"/>
    <w:rsid w:val="00821FB8"/>
    <w:rsid w:val="00822845"/>
    <w:rsid w:val="00822ACD"/>
    <w:rsid w:val="00823CE1"/>
    <w:rsid w:val="00824590"/>
    <w:rsid w:val="00831E86"/>
    <w:rsid w:val="00844F5F"/>
    <w:rsid w:val="0084513E"/>
    <w:rsid w:val="00855C66"/>
    <w:rsid w:val="00871EE4"/>
    <w:rsid w:val="00874E39"/>
    <w:rsid w:val="008A1A43"/>
    <w:rsid w:val="008B293F"/>
    <w:rsid w:val="008B7371"/>
    <w:rsid w:val="008D3DDB"/>
    <w:rsid w:val="008D6BB2"/>
    <w:rsid w:val="008F573F"/>
    <w:rsid w:val="009034EC"/>
    <w:rsid w:val="009153D7"/>
    <w:rsid w:val="00917522"/>
    <w:rsid w:val="0093067A"/>
    <w:rsid w:val="00936295"/>
    <w:rsid w:val="00940AA0"/>
    <w:rsid w:val="00941C60"/>
    <w:rsid w:val="00966D42"/>
    <w:rsid w:val="00971689"/>
    <w:rsid w:val="00973E90"/>
    <w:rsid w:val="00975B07"/>
    <w:rsid w:val="00980B4A"/>
    <w:rsid w:val="00983DB1"/>
    <w:rsid w:val="00995CE0"/>
    <w:rsid w:val="009B15D1"/>
    <w:rsid w:val="009B3159"/>
    <w:rsid w:val="009B3A28"/>
    <w:rsid w:val="009D3388"/>
    <w:rsid w:val="009D5E38"/>
    <w:rsid w:val="009D7F0E"/>
    <w:rsid w:val="009E3D0A"/>
    <w:rsid w:val="009E51FC"/>
    <w:rsid w:val="009F1D28"/>
    <w:rsid w:val="009F3A93"/>
    <w:rsid w:val="009F7618"/>
    <w:rsid w:val="00A0493E"/>
    <w:rsid w:val="00A04D23"/>
    <w:rsid w:val="00A06766"/>
    <w:rsid w:val="00A13765"/>
    <w:rsid w:val="00A21B12"/>
    <w:rsid w:val="00A23F80"/>
    <w:rsid w:val="00A2519F"/>
    <w:rsid w:val="00A3501B"/>
    <w:rsid w:val="00A37B4E"/>
    <w:rsid w:val="00A4089D"/>
    <w:rsid w:val="00A45CDA"/>
    <w:rsid w:val="00A46E98"/>
    <w:rsid w:val="00A51EB5"/>
    <w:rsid w:val="00A6352B"/>
    <w:rsid w:val="00A66E05"/>
    <w:rsid w:val="00A701B5"/>
    <w:rsid w:val="00A714BB"/>
    <w:rsid w:val="00A77C9D"/>
    <w:rsid w:val="00A92D8F"/>
    <w:rsid w:val="00AB2988"/>
    <w:rsid w:val="00AB2D3C"/>
    <w:rsid w:val="00AB7999"/>
    <w:rsid w:val="00AD15E5"/>
    <w:rsid w:val="00AD3292"/>
    <w:rsid w:val="00AE7AF0"/>
    <w:rsid w:val="00AF1361"/>
    <w:rsid w:val="00B147CB"/>
    <w:rsid w:val="00B3110C"/>
    <w:rsid w:val="00B500CA"/>
    <w:rsid w:val="00B52404"/>
    <w:rsid w:val="00B534F4"/>
    <w:rsid w:val="00B6216A"/>
    <w:rsid w:val="00B67F63"/>
    <w:rsid w:val="00B8014B"/>
    <w:rsid w:val="00B860E8"/>
    <w:rsid w:val="00B86314"/>
    <w:rsid w:val="00B90E90"/>
    <w:rsid w:val="00B941E6"/>
    <w:rsid w:val="00BA1C2E"/>
    <w:rsid w:val="00BA4192"/>
    <w:rsid w:val="00BB01A0"/>
    <w:rsid w:val="00BC200B"/>
    <w:rsid w:val="00BC4756"/>
    <w:rsid w:val="00BC69A4"/>
    <w:rsid w:val="00BD7950"/>
    <w:rsid w:val="00BE0680"/>
    <w:rsid w:val="00BE305F"/>
    <w:rsid w:val="00BE7BA3"/>
    <w:rsid w:val="00BF203F"/>
    <w:rsid w:val="00BF5682"/>
    <w:rsid w:val="00BF7B09"/>
    <w:rsid w:val="00C20A95"/>
    <w:rsid w:val="00C2692F"/>
    <w:rsid w:val="00C3207C"/>
    <w:rsid w:val="00C400E1"/>
    <w:rsid w:val="00C41187"/>
    <w:rsid w:val="00C445CC"/>
    <w:rsid w:val="00C55D85"/>
    <w:rsid w:val="00C61419"/>
    <w:rsid w:val="00C63C31"/>
    <w:rsid w:val="00C7197F"/>
    <w:rsid w:val="00C757A0"/>
    <w:rsid w:val="00C760DE"/>
    <w:rsid w:val="00C82630"/>
    <w:rsid w:val="00C85B4E"/>
    <w:rsid w:val="00C907F7"/>
    <w:rsid w:val="00C945C1"/>
    <w:rsid w:val="00CA2103"/>
    <w:rsid w:val="00CA6763"/>
    <w:rsid w:val="00CB3AEA"/>
    <w:rsid w:val="00CB6B99"/>
    <w:rsid w:val="00CB7761"/>
    <w:rsid w:val="00CC156A"/>
    <w:rsid w:val="00CE4C87"/>
    <w:rsid w:val="00CE544A"/>
    <w:rsid w:val="00CF48E0"/>
    <w:rsid w:val="00CF5FC2"/>
    <w:rsid w:val="00D04108"/>
    <w:rsid w:val="00D11E1C"/>
    <w:rsid w:val="00D123C2"/>
    <w:rsid w:val="00D160B0"/>
    <w:rsid w:val="00D17F94"/>
    <w:rsid w:val="00D223FC"/>
    <w:rsid w:val="00D23E8F"/>
    <w:rsid w:val="00D24F0B"/>
    <w:rsid w:val="00D26D1E"/>
    <w:rsid w:val="00D26D58"/>
    <w:rsid w:val="00D27630"/>
    <w:rsid w:val="00D326E6"/>
    <w:rsid w:val="00D36F8B"/>
    <w:rsid w:val="00D46B2A"/>
    <w:rsid w:val="00D474CF"/>
    <w:rsid w:val="00D47F72"/>
    <w:rsid w:val="00D5547E"/>
    <w:rsid w:val="00D869A1"/>
    <w:rsid w:val="00DA0CC1"/>
    <w:rsid w:val="00DA413F"/>
    <w:rsid w:val="00DA4584"/>
    <w:rsid w:val="00DA5712"/>
    <w:rsid w:val="00DA614B"/>
    <w:rsid w:val="00DC091B"/>
    <w:rsid w:val="00DC3060"/>
    <w:rsid w:val="00DD458E"/>
    <w:rsid w:val="00DE0FB2"/>
    <w:rsid w:val="00DE1E46"/>
    <w:rsid w:val="00DF093E"/>
    <w:rsid w:val="00E017EE"/>
    <w:rsid w:val="00E01F42"/>
    <w:rsid w:val="00E206D6"/>
    <w:rsid w:val="00E2597F"/>
    <w:rsid w:val="00E2751F"/>
    <w:rsid w:val="00E302F1"/>
    <w:rsid w:val="00E32A8D"/>
    <w:rsid w:val="00E3366E"/>
    <w:rsid w:val="00E3419E"/>
    <w:rsid w:val="00E50857"/>
    <w:rsid w:val="00E52086"/>
    <w:rsid w:val="00E543A6"/>
    <w:rsid w:val="00E60479"/>
    <w:rsid w:val="00E61D73"/>
    <w:rsid w:val="00E73004"/>
    <w:rsid w:val="00E73684"/>
    <w:rsid w:val="00E818D6"/>
    <w:rsid w:val="00E87F7A"/>
    <w:rsid w:val="00E96BD7"/>
    <w:rsid w:val="00E97DAC"/>
    <w:rsid w:val="00EA0DB1"/>
    <w:rsid w:val="00EA0EE9"/>
    <w:rsid w:val="00EA6C44"/>
    <w:rsid w:val="00ED065D"/>
    <w:rsid w:val="00ED52CA"/>
    <w:rsid w:val="00ED5860"/>
    <w:rsid w:val="00EE2824"/>
    <w:rsid w:val="00EE35C9"/>
    <w:rsid w:val="00EF62F9"/>
    <w:rsid w:val="00F05ECA"/>
    <w:rsid w:val="00F22232"/>
    <w:rsid w:val="00F2676D"/>
    <w:rsid w:val="00F3566E"/>
    <w:rsid w:val="00F35B93"/>
    <w:rsid w:val="00F375FB"/>
    <w:rsid w:val="00F41AC1"/>
    <w:rsid w:val="00F4367A"/>
    <w:rsid w:val="00F445B1"/>
    <w:rsid w:val="00F45CD4"/>
    <w:rsid w:val="00F51944"/>
    <w:rsid w:val="00F66DCA"/>
    <w:rsid w:val="00F7004E"/>
    <w:rsid w:val="00F74F53"/>
    <w:rsid w:val="00F7606D"/>
    <w:rsid w:val="00F81670"/>
    <w:rsid w:val="00F82024"/>
    <w:rsid w:val="00F95BC9"/>
    <w:rsid w:val="00F97294"/>
    <w:rsid w:val="00FA624C"/>
    <w:rsid w:val="00FC6415"/>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5AD1A958-85AD-4BCC-9C7C-8615A7AD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 w:type="paragraph" w:styleId="FootnoteText">
    <w:name w:val="footnote text"/>
    <w:basedOn w:val="Normal"/>
    <w:link w:val="FootnoteTextChar"/>
    <w:rsid w:val="00141F47"/>
    <w:pPr>
      <w:spacing w:after="0"/>
    </w:pPr>
    <w:rPr>
      <w:sz w:val="20"/>
      <w:szCs w:val="20"/>
    </w:rPr>
  </w:style>
  <w:style w:type="character" w:customStyle="1" w:styleId="FootnoteTextChar">
    <w:name w:val="Footnote Text Char"/>
    <w:basedOn w:val="DefaultParagraphFont"/>
    <w:link w:val="FootnoteText"/>
    <w:rsid w:val="00141F47"/>
    <w:rPr>
      <w:color w:val="000000"/>
    </w:rPr>
  </w:style>
  <w:style w:type="character" w:styleId="FootnoteReference">
    <w:name w:val="footnote reference"/>
    <w:basedOn w:val="DefaultParagraphFont"/>
    <w:rsid w:val="00141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3423368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4440697">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06371589">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18597201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596591858">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 w:id="21448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phythia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B98B-8A8D-4A19-993A-936E559D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1DCD4DBB</Template>
  <TotalTime>9</TotalTime>
  <Pages>6</Pages>
  <Words>2405</Words>
  <Characters>12688</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PHYTHIAN Catherine</cp:lastModifiedBy>
  <cp:revision>5</cp:revision>
  <cp:lastPrinted>2019-01-17T14:20:00Z</cp:lastPrinted>
  <dcterms:created xsi:type="dcterms:W3CDTF">2021-06-14T15:32:00Z</dcterms:created>
  <dcterms:modified xsi:type="dcterms:W3CDTF">2021-06-23T08:27:00Z</dcterms:modified>
</cp:coreProperties>
</file>